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4"/>
      <w:bookmarkStart w:id="3" w:name="OLE_LINK3"/>
      <w:r>
        <w:rPr>
          <w:rFonts w:hint="eastAsia" w:eastAsia="方正小标宋简体"/>
          <w:bCs/>
          <w:sz w:val="44"/>
          <w:szCs w:val="44"/>
        </w:rPr>
        <w:t>湖南开放大学高教系列专业技术职称申报人员量化计分审核公示表</w:t>
      </w:r>
      <w:bookmarkEnd w:id="0"/>
      <w:bookmarkEnd w:id="1"/>
      <w:r>
        <w:rPr>
          <w:rFonts w:hint="eastAsia" w:eastAsia="方正小标宋简体"/>
          <w:bCs/>
          <w:sz w:val="44"/>
          <w:szCs w:val="44"/>
        </w:rPr>
        <w:t>（通用）</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所在单位部门（盖章）：         姓名：胡舒予      性别：女         申报职称及类型：教授/教学科研型           申报所属学科（专业）： 经济学               是否破格、绿色通道: 否</w:t>
      </w:r>
    </w:p>
    <w:tbl>
      <w:tblPr>
        <w:tblStyle w:val="7"/>
        <w:tblW w:w="2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160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szCs w:val="21"/>
              </w:rPr>
            </w:pPr>
            <w:r>
              <w:rPr>
                <w:rFonts w:hint="eastAsia"/>
                <w:szCs w:val="21"/>
              </w:rPr>
              <w:t>获得时间及</w:t>
            </w:r>
          </w:p>
          <w:p w14:paraId="51A2CD41">
            <w:pPr>
              <w:adjustRightInd w:val="0"/>
              <w:snapToGrid w:val="0"/>
              <w:spacing w:line="276" w:lineRule="auto"/>
              <w:jc w:val="center"/>
              <w:rPr>
                <w:szCs w:val="21"/>
              </w:rPr>
            </w:pPr>
            <w:r>
              <w:rPr>
                <w:rFonts w:hint="eastAsia"/>
                <w:szCs w:val="21"/>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160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szCs w:val="21"/>
              </w:rPr>
              <w:t>副教授</w:t>
            </w:r>
          </w:p>
        </w:tc>
        <w:tc>
          <w:tcPr>
            <w:tcW w:w="1655" w:type="dxa"/>
            <w:vAlign w:val="center"/>
          </w:tcPr>
          <w:p w14:paraId="0CAFF28F">
            <w:pPr>
              <w:adjustRightInd w:val="0"/>
              <w:snapToGrid w:val="0"/>
              <w:spacing w:line="276" w:lineRule="auto"/>
              <w:jc w:val="center"/>
              <w:rPr>
                <w:szCs w:val="21"/>
              </w:rPr>
            </w:pPr>
            <w:r>
              <w:rPr>
                <w:rFonts w:hint="eastAsia"/>
                <w:szCs w:val="21"/>
              </w:rPr>
              <w:t>2017.12.31</w:t>
            </w:r>
          </w:p>
          <w:p w14:paraId="338B6C8E">
            <w:pPr>
              <w:adjustRightInd w:val="0"/>
              <w:snapToGrid w:val="0"/>
              <w:spacing w:line="276" w:lineRule="auto"/>
              <w:jc w:val="center"/>
              <w:rPr>
                <w:szCs w:val="21"/>
              </w:rPr>
            </w:pPr>
            <w:r>
              <w:rPr>
                <w:rFonts w:hint="eastAsia"/>
                <w:szCs w:val="21"/>
              </w:rPr>
              <w:t>2018.1.1</w:t>
            </w:r>
          </w:p>
        </w:tc>
        <w:tc>
          <w:tcPr>
            <w:tcW w:w="1180" w:type="dxa"/>
            <w:vAlign w:val="center"/>
          </w:tcPr>
          <w:p w14:paraId="226F5EBD">
            <w:pPr>
              <w:adjustRightInd w:val="0"/>
              <w:snapToGrid w:val="0"/>
              <w:spacing w:line="276" w:lineRule="auto"/>
              <w:jc w:val="center"/>
              <w:rPr>
                <w:szCs w:val="21"/>
              </w:rPr>
            </w:pPr>
            <w:r>
              <w:rPr>
                <w:rFonts w:hint="eastAsia"/>
                <w:szCs w:val="21"/>
              </w:rPr>
              <w:t>本科</w:t>
            </w:r>
          </w:p>
        </w:tc>
        <w:tc>
          <w:tcPr>
            <w:tcW w:w="2731" w:type="dxa"/>
            <w:vAlign w:val="center"/>
          </w:tcPr>
          <w:p w14:paraId="021F323E">
            <w:pPr>
              <w:adjustRightInd w:val="0"/>
              <w:snapToGrid w:val="0"/>
              <w:spacing w:line="276" w:lineRule="auto"/>
              <w:jc w:val="center"/>
              <w:rPr>
                <w:szCs w:val="21"/>
              </w:rPr>
            </w:pPr>
            <w:r>
              <w:rPr>
                <w:rFonts w:hint="eastAsia"/>
                <w:szCs w:val="21"/>
              </w:rPr>
              <w:t>湖南商学院</w:t>
            </w:r>
          </w:p>
        </w:tc>
        <w:tc>
          <w:tcPr>
            <w:tcW w:w="1202" w:type="dxa"/>
            <w:vAlign w:val="center"/>
          </w:tcPr>
          <w:p w14:paraId="0D1A0DCB">
            <w:pPr>
              <w:adjustRightInd w:val="0"/>
              <w:snapToGrid w:val="0"/>
              <w:spacing w:line="276" w:lineRule="auto"/>
              <w:jc w:val="center"/>
              <w:rPr>
                <w:szCs w:val="21"/>
              </w:rPr>
            </w:pPr>
            <w:r>
              <w:rPr>
                <w:rFonts w:hint="eastAsia"/>
                <w:szCs w:val="21"/>
              </w:rPr>
              <w:t>经济管理</w:t>
            </w:r>
          </w:p>
        </w:tc>
        <w:tc>
          <w:tcPr>
            <w:tcW w:w="1163" w:type="dxa"/>
            <w:vAlign w:val="center"/>
          </w:tcPr>
          <w:p w14:paraId="76744ADB">
            <w:pPr>
              <w:adjustRightInd w:val="0"/>
              <w:snapToGrid w:val="0"/>
              <w:spacing w:line="276" w:lineRule="auto"/>
              <w:jc w:val="center"/>
              <w:rPr>
                <w:szCs w:val="21"/>
              </w:rPr>
            </w:pPr>
            <w:r>
              <w:rPr>
                <w:rFonts w:hint="eastAsia"/>
                <w:szCs w:val="21"/>
              </w:rPr>
              <w:t>2004.6.30</w:t>
            </w:r>
          </w:p>
        </w:tc>
        <w:tc>
          <w:tcPr>
            <w:tcW w:w="1187" w:type="dxa"/>
            <w:vAlign w:val="center"/>
          </w:tcPr>
          <w:p w14:paraId="5A7CFCD9">
            <w:pPr>
              <w:adjustRightInd w:val="0"/>
              <w:snapToGrid w:val="0"/>
              <w:spacing w:line="276" w:lineRule="auto"/>
              <w:jc w:val="center"/>
              <w:rPr>
                <w:szCs w:val="21"/>
              </w:rPr>
            </w:pPr>
            <w:r>
              <w:rPr>
                <w:rFonts w:hint="eastAsia"/>
                <w:szCs w:val="21"/>
              </w:rPr>
              <w:t>硕士</w:t>
            </w:r>
          </w:p>
        </w:tc>
        <w:tc>
          <w:tcPr>
            <w:tcW w:w="2201" w:type="dxa"/>
            <w:vAlign w:val="center"/>
          </w:tcPr>
          <w:p w14:paraId="58890F95">
            <w:pPr>
              <w:adjustRightInd w:val="0"/>
              <w:snapToGrid w:val="0"/>
              <w:spacing w:line="276" w:lineRule="auto"/>
              <w:jc w:val="center"/>
              <w:rPr>
                <w:szCs w:val="21"/>
              </w:rPr>
            </w:pPr>
            <w:r>
              <w:rPr>
                <w:rFonts w:hint="eastAsia"/>
                <w:szCs w:val="21"/>
              </w:rPr>
              <w:t>湖南大学</w:t>
            </w:r>
          </w:p>
        </w:tc>
        <w:tc>
          <w:tcPr>
            <w:tcW w:w="1186" w:type="dxa"/>
            <w:vAlign w:val="center"/>
          </w:tcPr>
          <w:p w14:paraId="16C4107A">
            <w:pPr>
              <w:adjustRightInd w:val="0"/>
              <w:snapToGrid w:val="0"/>
              <w:spacing w:line="276" w:lineRule="auto"/>
              <w:jc w:val="center"/>
              <w:rPr>
                <w:szCs w:val="21"/>
              </w:rPr>
            </w:pPr>
            <w:r>
              <w:rPr>
                <w:rFonts w:hint="eastAsia"/>
                <w:szCs w:val="21"/>
              </w:rPr>
              <w:t>软件工程</w:t>
            </w:r>
          </w:p>
        </w:tc>
        <w:tc>
          <w:tcPr>
            <w:tcW w:w="1247" w:type="dxa"/>
            <w:vAlign w:val="center"/>
          </w:tcPr>
          <w:p w14:paraId="3D3F2A89">
            <w:pPr>
              <w:adjustRightInd w:val="0"/>
              <w:snapToGrid w:val="0"/>
              <w:spacing w:line="276" w:lineRule="auto"/>
              <w:jc w:val="center"/>
              <w:rPr>
                <w:szCs w:val="21"/>
              </w:rPr>
            </w:pPr>
            <w:r>
              <w:rPr>
                <w:rFonts w:hint="eastAsia"/>
                <w:szCs w:val="21"/>
              </w:rPr>
              <w:t>2015.6.23</w:t>
            </w:r>
          </w:p>
        </w:tc>
        <w:tc>
          <w:tcPr>
            <w:tcW w:w="3258" w:type="dxa"/>
            <w:gridSpan w:val="3"/>
            <w:vAlign w:val="center"/>
          </w:tcPr>
          <w:p w14:paraId="05F5476D">
            <w:pPr>
              <w:adjustRightInd w:val="0"/>
              <w:snapToGrid w:val="0"/>
              <w:spacing w:line="276" w:lineRule="auto"/>
              <w:jc w:val="center"/>
              <w:rPr>
                <w:szCs w:val="21"/>
              </w:rPr>
            </w:pPr>
            <w:r>
              <w:rPr>
                <w:rFonts w:hint="eastAsia"/>
                <w:szCs w:val="21"/>
              </w:rPr>
              <w:t>成人：金融科技应用本科</w:t>
            </w:r>
          </w:p>
          <w:p w14:paraId="4FA86394">
            <w:pPr>
              <w:adjustRightInd w:val="0"/>
              <w:snapToGrid w:val="0"/>
              <w:spacing w:line="276" w:lineRule="auto"/>
              <w:jc w:val="center"/>
              <w:rPr>
                <w:color w:val="A6A6A6" w:themeColor="background1" w:themeShade="A6"/>
                <w:szCs w:val="21"/>
              </w:rPr>
            </w:pPr>
            <w:r>
              <w:rPr>
                <w:rFonts w:hint="eastAsia"/>
                <w:szCs w:val="21"/>
              </w:rPr>
              <w:t>高职：金融服务与管理</w:t>
            </w:r>
          </w:p>
        </w:tc>
        <w:tc>
          <w:tcPr>
            <w:tcW w:w="1601" w:type="dxa"/>
            <w:vAlign w:val="center"/>
          </w:tcPr>
          <w:p w14:paraId="6C0E88B5">
            <w:pPr>
              <w:adjustRightInd w:val="0"/>
              <w:snapToGrid w:val="0"/>
              <w:spacing w:line="276" w:lineRule="auto"/>
              <w:jc w:val="center"/>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rPr>
              <w:t>测评委员会审核计分</w:t>
            </w:r>
          </w:p>
        </w:tc>
        <w:tc>
          <w:tcPr>
            <w:tcW w:w="160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3B0F6215">
            <w:pPr>
              <w:adjustRightInd w:val="0"/>
              <w:snapToGrid w:val="0"/>
              <w:spacing w:line="276" w:lineRule="auto"/>
              <w:jc w:val="center"/>
              <w:rPr>
                <w:b/>
                <w:szCs w:val="21"/>
              </w:rPr>
            </w:pPr>
            <w:bookmarkStart w:id="90" w:name="_GoBack" w:colFirst="11" w:colLast="11"/>
            <w:r>
              <w:rPr>
                <w:rFonts w:hint="eastAsia"/>
                <w:b/>
                <w:szCs w:val="21"/>
              </w:rPr>
              <w:t>1.思想政治与师德师风（满分40分）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工作业绩突出，个人获得国家级、省部级、市厅级表彰奖励。</w:t>
            </w:r>
          </w:p>
          <w:p w14:paraId="45B5723A">
            <w:pPr>
              <w:adjustRightInd w:val="0"/>
              <w:snapToGrid w:val="0"/>
              <w:spacing w:line="276" w:lineRule="auto"/>
              <w:rPr>
                <w:rFonts w:ascii="宋体" w:hAnsi="Calibri"/>
                <w:color w:val="000000"/>
                <w:szCs w:val="22"/>
              </w:rPr>
            </w:pPr>
            <w:r>
              <w:rPr>
                <w:rFonts w:hint="eastAsia"/>
                <w:szCs w:val="21"/>
              </w:rPr>
              <w:t>1）</w:t>
            </w:r>
            <w:r>
              <w:rPr>
                <w:szCs w:val="21"/>
              </w:rPr>
              <w:t>202</w:t>
            </w:r>
            <w:r>
              <w:rPr>
                <w:rFonts w:hint="eastAsia"/>
                <w:szCs w:val="21"/>
              </w:rPr>
              <w:t>1</w:t>
            </w:r>
            <w:r>
              <w:rPr>
                <w:szCs w:val="21"/>
              </w:rPr>
              <w:t>年</w:t>
            </w:r>
            <w:r>
              <w:rPr>
                <w:rFonts w:hint="eastAsia"/>
                <w:szCs w:val="21"/>
              </w:rPr>
              <w:t>，</w:t>
            </w:r>
            <w:bookmarkStart w:id="4" w:name="OLE_LINK24"/>
            <w:r>
              <w:rPr>
                <w:rFonts w:hint="eastAsia"/>
                <w:szCs w:val="21"/>
              </w:rPr>
              <w:t>2020年</w:t>
            </w:r>
            <w:r>
              <w:rPr>
                <w:szCs w:val="21"/>
              </w:rPr>
              <w:t>度优秀女教职工</w:t>
            </w:r>
            <w:bookmarkEnd w:id="4"/>
            <w:r>
              <w:rPr>
                <w:szCs w:val="21"/>
              </w:rPr>
              <w:t>，湖南广播电视大学</w:t>
            </w:r>
            <w:r>
              <w:rPr>
                <w:rFonts w:hint="eastAsia"/>
                <w:szCs w:val="21"/>
              </w:rPr>
              <w:t>（市厅级）</w:t>
            </w:r>
            <w:r>
              <w:rPr>
                <w:szCs w:val="21"/>
              </w:rPr>
              <w:t>，</w:t>
            </w:r>
            <w:r>
              <w:rPr>
                <w:rFonts w:hint="eastAsia"/>
                <w:szCs w:val="21"/>
              </w:rPr>
              <w:t>计6分</w:t>
            </w:r>
          </w:p>
        </w:tc>
        <w:tc>
          <w:tcPr>
            <w:tcW w:w="1200" w:type="dxa"/>
            <w:vAlign w:val="center"/>
          </w:tcPr>
          <w:p w14:paraId="0068EE75">
            <w:pPr>
              <w:adjustRightInd w:val="0"/>
              <w:snapToGrid w:val="0"/>
              <w:spacing w:line="276" w:lineRule="auto"/>
              <w:jc w:val="center"/>
              <w:rPr>
                <w:szCs w:val="21"/>
              </w:rPr>
            </w:pPr>
            <w:r>
              <w:rPr>
                <w:rFonts w:hint="eastAsia"/>
                <w:szCs w:val="21"/>
              </w:rPr>
              <w:t>6</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师德师风先进事迹宣传报道</w:t>
            </w:r>
          </w:p>
          <w:p w14:paraId="3C205EB7">
            <w:pPr>
              <w:adjustRightInd w:val="0"/>
              <w:snapToGrid w:val="0"/>
              <w:spacing w:line="276" w:lineRule="auto"/>
              <w:rPr>
                <w:szCs w:val="21"/>
              </w:rPr>
            </w:pPr>
            <w:r>
              <w:rPr>
                <w:rFonts w:hint="eastAsia"/>
                <w:szCs w:val="21"/>
              </w:rPr>
              <w:t>1）</w:t>
            </w:r>
            <w:bookmarkStart w:id="5" w:name="OLE_LINK16"/>
            <w:r>
              <w:rPr>
                <w:rFonts w:hint="eastAsia" w:asciiTheme="minorEastAsia" w:hAnsiTheme="minorEastAsia"/>
                <w:szCs w:val="21"/>
              </w:rPr>
              <w:t>2</w:t>
            </w:r>
            <w:r>
              <w:rPr>
                <w:rFonts w:asciiTheme="minorEastAsia" w:hAnsiTheme="minorEastAsia"/>
                <w:szCs w:val="21"/>
              </w:rPr>
              <w:t>020</w:t>
            </w:r>
            <w:r>
              <w:rPr>
                <w:rFonts w:hint="eastAsia" w:asciiTheme="minorEastAsia" w:hAnsiTheme="minorEastAsia"/>
                <w:szCs w:val="21"/>
              </w:rPr>
              <w:t>年8月</w:t>
            </w:r>
            <w:r>
              <w:rPr>
                <w:rFonts w:asciiTheme="minorEastAsia" w:hAnsiTheme="minorEastAsia"/>
                <w:szCs w:val="21"/>
              </w:rPr>
              <w:t>7</w:t>
            </w:r>
            <w:r>
              <w:rPr>
                <w:rFonts w:hint="eastAsia" w:asciiTheme="minorEastAsia" w:hAnsiTheme="minorEastAsia"/>
                <w:szCs w:val="21"/>
              </w:rPr>
              <w:t>日</w:t>
            </w:r>
            <w:r>
              <w:rPr>
                <w:rFonts w:hint="eastAsia"/>
                <w:szCs w:val="21"/>
              </w:rPr>
              <w:t>，</w:t>
            </w:r>
            <w:r>
              <w:rPr>
                <w:rFonts w:hint="eastAsia" w:asciiTheme="minorEastAsia" w:hAnsiTheme="minorEastAsia"/>
                <w:szCs w:val="21"/>
              </w:rPr>
              <w:t>教师线上倾情教 学生成绩超往年，</w:t>
            </w:r>
            <w:r>
              <w:rPr>
                <w:rFonts w:hint="eastAsia" w:asciiTheme="minorEastAsia" w:hAnsiTheme="minorEastAsia"/>
              </w:rPr>
              <w:t>《</w:t>
            </w:r>
            <w:r>
              <w:rPr>
                <w:rFonts w:hint="eastAsia" w:asciiTheme="minorEastAsia" w:hAnsiTheme="minorEastAsia"/>
                <w:szCs w:val="21"/>
              </w:rPr>
              <w:t>湖南日报</w:t>
            </w:r>
            <w:r>
              <w:rPr>
                <w:rFonts w:hint="eastAsia" w:asciiTheme="minorEastAsia" w:hAnsiTheme="minorEastAsia"/>
              </w:rPr>
              <w:t>》（15版 文教</w:t>
            </w:r>
            <w:r>
              <w:rPr>
                <w:rFonts w:hint="eastAsia" w:asciiTheme="minorEastAsia" w:hAnsiTheme="minorEastAsia" w:eastAsiaTheme="minorEastAsia"/>
              </w:rPr>
              <w:t>·</w:t>
            </w:r>
            <w:r>
              <w:rPr>
                <w:rFonts w:hint="eastAsia" w:asciiTheme="minorEastAsia" w:hAnsiTheme="minorEastAsia"/>
              </w:rPr>
              <w:t>时事聚焦）</w:t>
            </w:r>
            <w:bookmarkEnd w:id="5"/>
            <w:r>
              <w:rPr>
                <w:rFonts w:hint="eastAsia" w:asciiTheme="minorEastAsia" w:hAnsiTheme="minorEastAsia"/>
              </w:rPr>
              <w:t>，省级，</w:t>
            </w:r>
            <w:r>
              <w:rPr>
                <w:rFonts w:hint="eastAsia"/>
                <w:szCs w:val="21"/>
              </w:rPr>
              <w:t>计12分</w:t>
            </w:r>
          </w:p>
          <w:p w14:paraId="7FF19BDE">
            <w:pPr>
              <w:adjustRightInd w:val="0"/>
              <w:snapToGrid w:val="0"/>
              <w:spacing w:line="276" w:lineRule="auto"/>
              <w:rPr>
                <w:rFonts w:hint="eastAsia"/>
                <w:szCs w:val="21"/>
              </w:rPr>
            </w:pPr>
            <w:r>
              <w:rPr>
                <w:rFonts w:hint="eastAsia" w:asciiTheme="minorEastAsia" w:hAnsiTheme="minorEastAsia"/>
                <w:szCs w:val="21"/>
              </w:rPr>
              <w:t>2）</w:t>
            </w:r>
            <w:bookmarkStart w:id="6" w:name="OLE_LINK46"/>
            <w:r>
              <w:rPr>
                <w:rFonts w:hint="eastAsia" w:asciiTheme="minorEastAsia" w:hAnsiTheme="minorEastAsia"/>
                <w:szCs w:val="21"/>
              </w:rPr>
              <w:t>2025年9月9日，</w:t>
            </w:r>
            <w:bookmarkStart w:id="7" w:name="OLE_LINK47"/>
            <w:r>
              <w:rPr>
                <w:rFonts w:hint="eastAsia" w:asciiTheme="minorEastAsia" w:hAnsiTheme="minorEastAsia"/>
                <w:szCs w:val="21"/>
              </w:rPr>
              <w:t>湖南开放大学打造双创育人体系 数十名学生凭国赛荣誉免试升本</w:t>
            </w:r>
            <w:bookmarkEnd w:id="7"/>
            <w:r>
              <w:rPr>
                <w:rFonts w:hint="eastAsia" w:asciiTheme="minorEastAsia" w:hAnsiTheme="minorEastAsia"/>
                <w:szCs w:val="21"/>
              </w:rPr>
              <w:t>，《中国网》</w:t>
            </w:r>
            <w:bookmarkEnd w:id="6"/>
            <w:r>
              <w:rPr>
                <w:rFonts w:hint="eastAsia" w:asciiTheme="minorEastAsia" w:hAnsiTheme="minorEastAsia"/>
                <w:szCs w:val="21"/>
              </w:rPr>
              <w:t>（中国教育），国家级，计25分</w:t>
            </w:r>
          </w:p>
        </w:tc>
        <w:tc>
          <w:tcPr>
            <w:tcW w:w="1200" w:type="dxa"/>
            <w:vAlign w:val="center"/>
          </w:tcPr>
          <w:p w14:paraId="3E8B912A">
            <w:pPr>
              <w:adjustRightInd w:val="0"/>
              <w:snapToGrid w:val="0"/>
              <w:spacing w:line="276" w:lineRule="auto"/>
              <w:jc w:val="center"/>
              <w:rPr>
                <w:rFonts w:hint="eastAsia"/>
                <w:szCs w:val="21"/>
              </w:rPr>
            </w:pPr>
            <w:r>
              <w:rPr>
                <w:rFonts w:hint="eastAsia"/>
                <w:szCs w:val="21"/>
              </w:rPr>
              <w:t>37</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13.5</w:t>
            </w:r>
          </w:p>
        </w:tc>
        <w:tc>
          <w:tcPr>
            <w:tcW w:w="160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BAA0EE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开放教育办学体系获奖情况</w:t>
            </w:r>
          </w:p>
          <w:p w14:paraId="195FBA70">
            <w:pPr>
              <w:adjustRightInd w:val="0"/>
              <w:snapToGrid w:val="0"/>
              <w:spacing w:line="276" w:lineRule="auto"/>
              <w:rPr>
                <w:rFonts w:hint="eastAsia"/>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无</w:t>
            </w:r>
          </w:p>
        </w:tc>
        <w:tc>
          <w:tcPr>
            <w:tcW w:w="1200" w:type="dxa"/>
            <w:vAlign w:val="center"/>
          </w:tcPr>
          <w:p w14:paraId="650AE249">
            <w:pPr>
              <w:adjustRightInd w:val="0"/>
              <w:snapToGrid w:val="0"/>
              <w:spacing w:line="276" w:lineRule="auto"/>
              <w:jc w:val="center"/>
              <w:rPr>
                <w:szCs w:val="21"/>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szCs w:val="21"/>
              </w:rPr>
            </w:pPr>
            <w:r>
              <w:rPr>
                <w:rFonts w:hint="eastAsia"/>
                <w:szCs w:val="21"/>
              </w:rPr>
              <w:t>1-4</w:t>
            </w:r>
          </w:p>
          <w:p w14:paraId="7084A0CB">
            <w:pPr>
              <w:adjustRightInd w:val="0"/>
              <w:snapToGrid w:val="0"/>
              <w:spacing w:line="276" w:lineRule="auto"/>
              <w:jc w:val="center"/>
              <w:rPr>
                <w:szCs w:val="21"/>
              </w:rPr>
            </w:pPr>
            <w:r>
              <w:rPr>
                <w:rFonts w:hint="eastAsia"/>
                <w:szCs w:val="21"/>
              </w:rPr>
              <w:t>（</w:t>
            </w:r>
            <w:r>
              <w:rPr>
                <w:rFonts w:hint="eastAsia"/>
                <w:sz w:val="16"/>
                <w:szCs w:val="16"/>
              </w:rPr>
              <w:t>满分6分）</w:t>
            </w:r>
          </w:p>
        </w:tc>
        <w:tc>
          <w:tcPr>
            <w:tcW w:w="14536" w:type="dxa"/>
            <w:gridSpan w:val="10"/>
            <w:vAlign w:val="center"/>
          </w:tcPr>
          <w:p w14:paraId="5463997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szCs w:val="21"/>
              </w:rPr>
            </w:pPr>
            <w:r>
              <w:rPr>
                <w:rFonts w:hint="eastAsia"/>
                <w:szCs w:val="21"/>
              </w:rPr>
              <w:t>1-5</w:t>
            </w:r>
          </w:p>
          <w:p w14:paraId="2A3FE5DD">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366A446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035A20DD">
            <w:pPr>
              <w:adjustRightInd w:val="0"/>
              <w:snapToGrid w:val="0"/>
              <w:spacing w:line="276" w:lineRule="auto"/>
              <w:jc w:val="center"/>
              <w:rPr>
                <w:color w:val="A6A6A6" w:themeColor="background1" w:themeShade="A6"/>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szCs w:val="21"/>
              </w:rPr>
            </w:pPr>
            <w:r>
              <w:rPr>
                <w:rFonts w:hint="eastAsia"/>
                <w:szCs w:val="21"/>
              </w:rPr>
              <w:t>1-6</w:t>
            </w:r>
          </w:p>
          <w:p w14:paraId="2A723F12">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6481513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任现职以来，年度考核优秀情况</w:t>
            </w:r>
          </w:p>
          <w:p w14:paraId="5771B80E">
            <w:pPr>
              <w:adjustRightInd w:val="0"/>
              <w:snapToGrid w:val="0"/>
              <w:spacing w:line="276" w:lineRule="auto"/>
              <w:rPr>
                <w:color w:val="FF0000"/>
              </w:rPr>
            </w:pPr>
            <w:r>
              <w:rPr>
                <w:rFonts w:hint="eastAsia"/>
              </w:rPr>
              <w:t>1）2019、2022、2023、2024年年度考核优秀，计4分</w:t>
            </w:r>
          </w:p>
        </w:tc>
        <w:tc>
          <w:tcPr>
            <w:tcW w:w="1200" w:type="dxa"/>
            <w:vAlign w:val="center"/>
          </w:tcPr>
          <w:p w14:paraId="6BE6B37D">
            <w:pPr>
              <w:adjustRightInd w:val="0"/>
              <w:snapToGrid w:val="0"/>
              <w:spacing w:line="276" w:lineRule="auto"/>
              <w:jc w:val="center"/>
              <w:rPr>
                <w:szCs w:val="21"/>
              </w:rPr>
            </w:pPr>
            <w:r>
              <w:rPr>
                <w:rFonts w:hint="eastAsia"/>
                <w:szCs w:val="21"/>
              </w:rPr>
              <w:t>4</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1601" w:type="dxa"/>
            <w:vAlign w:val="center"/>
          </w:tcPr>
          <w:p w14:paraId="5A5FA147">
            <w:pPr>
              <w:adjustRightInd w:val="0"/>
              <w:snapToGrid w:val="0"/>
              <w:spacing w:line="276" w:lineRule="auto"/>
              <w:jc w:val="center"/>
              <w:rPr>
                <w:color w:val="A6A6A6" w:themeColor="background1" w:themeShade="A6"/>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学历学位情况</w:t>
            </w:r>
          </w:p>
          <w:p w14:paraId="1CEDBFDB">
            <w:pPr>
              <w:adjustRightInd w:val="0"/>
              <w:snapToGrid w:val="0"/>
              <w:spacing w:line="276" w:lineRule="auto"/>
              <w:rPr>
                <w:color w:val="FF0000"/>
              </w:rPr>
            </w:pPr>
            <w:r>
              <w:rPr>
                <w:rFonts w:hint="eastAsia"/>
              </w:rPr>
              <w:t>1）2015年获得湖南大学硕士学位，计4分</w:t>
            </w:r>
          </w:p>
        </w:tc>
        <w:tc>
          <w:tcPr>
            <w:tcW w:w="1200" w:type="dxa"/>
            <w:vAlign w:val="center"/>
          </w:tcPr>
          <w:p w14:paraId="0A370D9B">
            <w:pPr>
              <w:adjustRightInd w:val="0"/>
              <w:snapToGrid w:val="0"/>
              <w:spacing w:line="276" w:lineRule="auto"/>
              <w:jc w:val="center"/>
              <w:rPr>
                <w:szCs w:val="21"/>
              </w:rPr>
            </w:pPr>
            <w:r>
              <w:rPr>
                <w:rFonts w:hint="eastAsia"/>
                <w:szCs w:val="21"/>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160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Cs w:val="21"/>
              </w:rPr>
            </w:pPr>
            <w:r>
              <w:rPr>
                <w:rFonts w:hint="eastAsia"/>
                <w:szCs w:val="21"/>
              </w:rPr>
              <w:t>2-2</w:t>
            </w:r>
          </w:p>
        </w:tc>
        <w:tc>
          <w:tcPr>
            <w:tcW w:w="14536" w:type="dxa"/>
            <w:gridSpan w:val="10"/>
            <w:vAlign w:val="center"/>
          </w:tcPr>
          <w:p w14:paraId="207AD53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外语和计算机水平</w:t>
            </w:r>
          </w:p>
          <w:p w14:paraId="02A3AACD">
            <w:pPr>
              <w:adjustRightInd w:val="0"/>
              <w:snapToGrid w:val="0"/>
              <w:spacing w:line="276" w:lineRule="auto"/>
              <w:rPr>
                <w:szCs w:val="21"/>
              </w:rPr>
            </w:pPr>
            <w:r>
              <w:rPr>
                <w:rFonts w:hint="eastAsia"/>
                <w:szCs w:val="21"/>
              </w:rPr>
              <w:t>1）全国职称外语等级考试A级英语·综合5</w:t>
            </w:r>
            <w:r>
              <w:rPr>
                <w:szCs w:val="21"/>
              </w:rPr>
              <w:t>9</w:t>
            </w:r>
            <w:r>
              <w:rPr>
                <w:rFonts w:hint="eastAsia"/>
                <w:szCs w:val="21"/>
              </w:rPr>
              <w:t>分，合格，符合外语考试目录第1条，计3分；</w:t>
            </w:r>
          </w:p>
          <w:p w14:paraId="1A62189A">
            <w:pPr>
              <w:adjustRightInd w:val="0"/>
              <w:snapToGrid w:val="0"/>
              <w:spacing w:line="276" w:lineRule="auto"/>
              <w:rPr>
                <w:color w:val="4F81BD" w:themeColor="accent1"/>
                <w:szCs w:val="21"/>
                <w14:textFill>
                  <w14:solidFill>
                    <w14:schemeClr w14:val="accent1"/>
                  </w14:solidFill>
                </w14:textFill>
              </w:rPr>
            </w:pPr>
            <w:r>
              <w:rPr>
                <w:rFonts w:hint="eastAsia"/>
                <w:szCs w:val="21"/>
              </w:rPr>
              <w:t>2）全国专业技术人员计算机应用能力考试证书，Windows98、Word2003、Excel2003，合格，符合计算机考试目录第1条，计3分</w:t>
            </w:r>
          </w:p>
        </w:tc>
        <w:tc>
          <w:tcPr>
            <w:tcW w:w="1200" w:type="dxa"/>
            <w:vAlign w:val="center"/>
          </w:tcPr>
          <w:p w14:paraId="5983BF1A">
            <w:pPr>
              <w:adjustRightInd w:val="0"/>
              <w:snapToGrid w:val="0"/>
              <w:spacing w:line="276" w:lineRule="auto"/>
              <w:jc w:val="center"/>
              <w:rPr>
                <w:szCs w:val="21"/>
              </w:rPr>
            </w:pPr>
            <w:r>
              <w:rPr>
                <w:rFonts w:hint="eastAsia"/>
                <w:szCs w:val="21"/>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1601" w:type="dxa"/>
            <w:vAlign w:val="center"/>
          </w:tcPr>
          <w:p w14:paraId="497CCA4F">
            <w:pPr>
              <w:adjustRightInd w:val="0"/>
              <w:snapToGrid w:val="0"/>
              <w:spacing w:line="276" w:lineRule="auto"/>
              <w:jc w:val="center"/>
              <w:rPr>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继续教育合格证明</w:t>
            </w:r>
          </w:p>
          <w:p w14:paraId="70BD7A2E">
            <w:pPr>
              <w:adjustRightInd w:val="0"/>
              <w:snapToGrid w:val="0"/>
              <w:spacing w:line="276" w:lineRule="auto"/>
              <w:rPr>
                <w:color w:val="4F81BD" w:themeColor="accent1"/>
                <w:szCs w:val="21"/>
                <w14:textFill>
                  <w14:solidFill>
                    <w14:schemeClr w14:val="accent1"/>
                  </w14:solidFill>
                </w14:textFill>
              </w:rPr>
            </w:pPr>
            <w:r>
              <w:rPr>
                <w:rFonts w:hint="eastAsia"/>
              </w:rPr>
              <w:t>2020年度至2024年度继续教育经人社部门验证合格，计5分</w:t>
            </w:r>
          </w:p>
        </w:tc>
        <w:tc>
          <w:tcPr>
            <w:tcW w:w="1200" w:type="dxa"/>
            <w:vAlign w:val="center"/>
          </w:tcPr>
          <w:p w14:paraId="7F053BD7">
            <w:pPr>
              <w:adjustRightInd w:val="0"/>
              <w:snapToGrid w:val="0"/>
              <w:spacing w:line="276" w:lineRule="auto"/>
              <w:jc w:val="center"/>
              <w:rPr>
                <w:szCs w:val="21"/>
              </w:rPr>
            </w:pPr>
            <w:r>
              <w:rPr>
                <w:rFonts w:hint="eastAsia"/>
                <w:szCs w:val="21"/>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60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双师双能教师情况</w:t>
            </w:r>
          </w:p>
          <w:p w14:paraId="60366918">
            <w:pPr>
              <w:adjustRightInd w:val="0"/>
              <w:snapToGrid w:val="0"/>
              <w:spacing w:line="276" w:lineRule="auto"/>
            </w:pPr>
            <w:r>
              <w:rPr>
                <w:rFonts w:hint="eastAsia"/>
              </w:rPr>
              <w:t>高级双师双能，2025年，计8分</w:t>
            </w:r>
          </w:p>
        </w:tc>
        <w:tc>
          <w:tcPr>
            <w:tcW w:w="1200" w:type="dxa"/>
            <w:vAlign w:val="center"/>
          </w:tcPr>
          <w:p w14:paraId="3314DA1D">
            <w:pPr>
              <w:adjustRightInd w:val="0"/>
              <w:snapToGrid w:val="0"/>
              <w:spacing w:line="276" w:lineRule="auto"/>
              <w:jc w:val="center"/>
              <w:rPr>
                <w:szCs w:val="21"/>
              </w:rPr>
            </w:pPr>
            <w:r>
              <w:rPr>
                <w:rFonts w:hint="eastAsia"/>
                <w:szCs w:val="21"/>
              </w:rPr>
              <w:t>8</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160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szCs w:val="21"/>
              </w:rPr>
            </w:pPr>
            <w:bookmarkStart w:id="8" w:name="_Hlk208040483"/>
            <w:r>
              <w:rPr>
                <w:rFonts w:hint="eastAsia"/>
                <w:szCs w:val="21"/>
              </w:rPr>
              <w:t>3-1</w:t>
            </w:r>
          </w:p>
          <w:bookmarkEnd w:id="8"/>
          <w:p w14:paraId="1A8CEE9B">
            <w:pPr>
              <w:adjustRightInd w:val="0"/>
              <w:snapToGrid w:val="0"/>
              <w:spacing w:line="276" w:lineRule="auto"/>
              <w:jc w:val="center"/>
              <w:rPr>
                <w:szCs w:val="21"/>
              </w:rPr>
            </w:pPr>
            <w:r>
              <w:rPr>
                <w:rFonts w:hint="eastAsia"/>
                <w:sz w:val="20"/>
                <w:szCs w:val="20"/>
              </w:rPr>
              <w:t>（</w:t>
            </w:r>
            <w:r>
              <w:rPr>
                <w:rFonts w:hint="eastAsia"/>
                <w:sz w:val="15"/>
                <w:szCs w:val="15"/>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6E324FC6">
            <w:pPr>
              <w:adjustRightInd w:val="0"/>
              <w:snapToGrid w:val="0"/>
              <w:spacing w:line="276" w:lineRule="auto"/>
              <w:rPr>
                <w:color w:val="000000" w:themeColor="text1"/>
                <w:szCs w:val="21"/>
                <w14:textFill>
                  <w14:solidFill>
                    <w14:schemeClr w14:val="tx1"/>
                  </w14:solidFill>
                </w14:textFill>
              </w:rPr>
            </w:pPr>
            <w:bookmarkStart w:id="9" w:name="OLE_LINK20"/>
            <w:bookmarkStart w:id="10" w:name="_Hlk208040523"/>
            <w:r>
              <w:rPr>
                <w:rFonts w:hint="eastAsia"/>
                <w:color w:val="000000" w:themeColor="text1"/>
                <w:szCs w:val="21"/>
                <w14:textFill>
                  <w14:solidFill>
                    <w14:schemeClr w14:val="tx1"/>
                  </w14:solidFill>
                </w14:textFill>
              </w:rPr>
              <w:t>2018年，课时675.28学时（课堂教学时量526，实践教学时量149.28）；</w:t>
            </w:r>
          </w:p>
          <w:p w14:paraId="51DA7B63">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2019年，课时662.07学时（课堂教学时量490，实践教学时量172.07）；</w:t>
            </w:r>
          </w:p>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2020年，课时699.22学时（课堂教学时量 524.8，实践教学时量174.42）；</w:t>
            </w:r>
          </w:p>
          <w:p w14:paraId="147C8723">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2021年，</w:t>
            </w:r>
            <w:bookmarkStart w:id="11" w:name="OLE_LINK25"/>
            <w:r>
              <w:rPr>
                <w:rFonts w:hint="eastAsia"/>
                <w:color w:val="000000" w:themeColor="text1"/>
                <w:szCs w:val="21"/>
                <w14:textFill>
                  <w14:solidFill>
                    <w14:schemeClr w14:val="tx1"/>
                  </w14:solidFill>
                </w14:textFill>
              </w:rPr>
              <w:t>课时850.43学时（课堂教学时量652，实践教学时量198.43）；</w:t>
            </w:r>
            <w:bookmarkEnd w:id="11"/>
          </w:p>
          <w:p w14:paraId="14CC158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2022年，课时841.69学时（课堂教学时量589，实践教学时量252.69；</w:t>
            </w:r>
          </w:p>
          <w:p w14:paraId="2E137F0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2023年，课时758.5学时（课堂教学时量569，实践教学时量189.5）；</w:t>
            </w:r>
          </w:p>
          <w:p w14:paraId="017B666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2024年，课时691学时（课堂教学时量601，实践教学时量90）；</w:t>
            </w:r>
          </w:p>
          <w:p w14:paraId="4E312B8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2025年上半年，课时435学时（课堂教学时量29</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，实践教学时量</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9</w:t>
            </w:r>
            <w:r>
              <w:rPr>
                <w:rFonts w:hint="eastAsia"/>
                <w:color w:val="000000" w:themeColor="text1"/>
                <w:szCs w:val="21"/>
                <w14:textFill>
                  <w14:solidFill>
                    <w14:schemeClr w14:val="tx1"/>
                  </w14:solidFill>
                </w14:textFill>
              </w:rPr>
              <w:t>）</w:t>
            </w:r>
          </w:p>
          <w:p w14:paraId="4F8D9EF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额定教学工作量202-2022年为360课时、2023年为320课时、2024年及2025年规定工作量为400课时。</w:t>
            </w:r>
          </w:p>
          <w:p w14:paraId="4BD7E322">
            <w:pPr>
              <w:adjustRightInd w:val="0"/>
              <w:snapToGrid w:val="0"/>
              <w:spacing w:line="276" w:lineRule="auto"/>
              <w:rPr>
                <w:color w:val="000000" w:themeColor="text1"/>
                <w:szCs w:val="21"/>
                <w14:textFill>
                  <w14:solidFill>
                    <w14:schemeClr w14:val="tx1"/>
                  </w14:solidFill>
                </w14:textFill>
              </w:rPr>
            </w:pPr>
            <w:bookmarkStart w:id="12" w:name="OLE_LINK27"/>
            <w:r>
              <w:rPr>
                <w:rFonts w:hint="eastAsia" w:asciiTheme="minorEastAsia" w:hAnsiTheme="minorEastAsia" w:eastAsiaTheme="minorEastAsia"/>
              </w:rPr>
              <w:t>2020年以来，总计完成4257.84</w:t>
            </w:r>
            <w:r>
              <w:rPr>
                <w:rFonts w:hint="eastAsia" w:asciiTheme="minorEastAsia" w:hAnsiTheme="minorEastAsia" w:eastAsiaTheme="minorEastAsia"/>
                <w:color w:val="000000" w:themeColor="text1"/>
                <w:szCs w:val="21"/>
                <w14:textFill>
                  <w14:solidFill>
                    <w14:schemeClr w14:val="tx1"/>
                  </w14:solidFill>
                </w14:textFill>
              </w:rPr>
              <w:t>课时，年均774.15课时；（</w:t>
            </w:r>
            <w:r>
              <w:rPr>
                <w:rFonts w:hint="eastAsia" w:asciiTheme="minorEastAsia" w:hAnsiTheme="minorEastAsia" w:eastAsiaTheme="minorEastAsia"/>
              </w:rPr>
              <w:t>4257.84</w:t>
            </w:r>
            <w:r>
              <w:rPr>
                <w:rFonts w:hint="eastAsia" w:asciiTheme="minorEastAsia" w:hAnsiTheme="minorEastAsia"/>
                <w:szCs w:val="21"/>
              </w:rPr>
              <w:t>-360*3-320*1-400*1.5</w:t>
            </w:r>
            <w:r>
              <w:rPr>
                <w:rFonts w:hint="eastAsia" w:asciiTheme="minorEastAsia" w:hAnsiTheme="minorEastAsia" w:eastAsiaTheme="minorEastAsia"/>
                <w:color w:val="000000" w:themeColor="text1"/>
                <w:szCs w:val="21"/>
                <w14:textFill>
                  <w14:solidFill>
                    <w14:schemeClr w14:val="tx1"/>
                  </w14:solidFill>
                </w14:textFill>
              </w:rPr>
              <w:t>）/7</w:t>
            </w: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=2275.84/5.5=413.79，年均超413.79课时</w:t>
            </w:r>
            <w:r>
              <w:rPr>
                <w:rFonts w:hint="eastAsia"/>
                <w:color w:val="000000" w:themeColor="text1"/>
                <w:szCs w:val="21"/>
                <w14:textFill>
                  <w14:solidFill>
                    <w14:schemeClr w14:val="tx1"/>
                  </w14:solidFill>
                </w14:textFill>
              </w:rPr>
              <w:t>。</w:t>
            </w:r>
            <w:bookmarkEnd w:id="9"/>
            <w:bookmarkEnd w:id="12"/>
            <w:r>
              <w:rPr>
                <w:rFonts w:hint="eastAsia"/>
                <w:color w:val="000000" w:themeColor="text1"/>
                <w:szCs w:val="21"/>
                <w14:textFill>
                  <w14:solidFill>
                    <w14:schemeClr w14:val="tx1"/>
                  </w14:solidFill>
                </w14:textFill>
              </w:rPr>
              <w:t>计10分</w:t>
            </w:r>
            <w:bookmarkEnd w:id="10"/>
          </w:p>
        </w:tc>
        <w:tc>
          <w:tcPr>
            <w:tcW w:w="1200" w:type="dxa"/>
            <w:vAlign w:val="center"/>
          </w:tcPr>
          <w:p w14:paraId="27122FCF">
            <w:pPr>
              <w:adjustRightInd w:val="0"/>
              <w:snapToGrid w:val="0"/>
              <w:spacing w:line="276" w:lineRule="auto"/>
              <w:jc w:val="center"/>
              <w:rPr>
                <w:szCs w:val="21"/>
              </w:rPr>
            </w:pPr>
            <w:r>
              <w:rPr>
                <w:rFonts w:hint="eastAsia"/>
                <w:szCs w:val="21"/>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1601" w:type="dxa"/>
            <w:vAlign w:val="center"/>
          </w:tcPr>
          <w:p w14:paraId="4EEBB836">
            <w:pPr>
              <w:adjustRightInd w:val="0"/>
              <w:snapToGrid w:val="0"/>
              <w:spacing w:line="276" w:lineRule="auto"/>
              <w:jc w:val="center"/>
              <w:rPr>
                <w:color w:val="A6A6A6" w:themeColor="background1" w:themeShade="A6"/>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Cs w:val="21"/>
              </w:rPr>
            </w:pPr>
            <w:bookmarkStart w:id="13" w:name="_Hlk208040541"/>
            <w:r>
              <w:rPr>
                <w:rFonts w:hint="eastAsia"/>
                <w:szCs w:val="21"/>
              </w:rPr>
              <w:t>3-2-1</w:t>
            </w:r>
          </w:p>
          <w:bookmarkEnd w:id="13"/>
          <w:p w14:paraId="4888F007">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02C6744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鼓励</w:t>
            </w:r>
            <w:bookmarkStart w:id="14" w:name="OLE_LINK54"/>
            <w:r>
              <w:rPr>
                <w:rFonts w:hint="eastAsia"/>
                <w:color w:val="4F81BD" w:themeColor="accent1"/>
                <w:szCs w:val="21"/>
                <w14:textFill>
                  <w14:solidFill>
                    <w14:schemeClr w14:val="accent1"/>
                  </w14:solidFill>
                </w14:textFill>
              </w:rPr>
              <w:t>长期一线执教</w:t>
            </w:r>
            <w:bookmarkEnd w:id="14"/>
            <w:r>
              <w:rPr>
                <w:rFonts w:hint="eastAsia"/>
                <w:color w:val="4F81BD" w:themeColor="accent1"/>
                <w:szCs w:val="21"/>
                <w14:textFill>
                  <w14:solidFill>
                    <w14:schemeClr w14:val="accent1"/>
                  </w14:solidFill>
                </w14:textFill>
              </w:rPr>
              <w:t>量化计分</w:t>
            </w:r>
          </w:p>
          <w:p w14:paraId="12CC91EF">
            <w:pPr>
              <w:adjustRightInd w:val="0"/>
              <w:snapToGrid w:val="0"/>
              <w:spacing w:line="276" w:lineRule="auto"/>
              <w:rPr>
                <w:color w:val="000000" w:themeColor="text1"/>
                <w:szCs w:val="21"/>
                <w14:textFill>
                  <w14:solidFill>
                    <w14:schemeClr w14:val="tx1"/>
                  </w14:solidFill>
                </w14:textFill>
              </w:rPr>
            </w:pPr>
            <w:bookmarkStart w:id="15" w:name="_Hlk208040576"/>
            <w:r>
              <w:rPr>
                <w:rFonts w:hint="eastAsia" w:asciiTheme="minorEastAsia" w:hAnsiTheme="minorEastAsia"/>
              </w:rPr>
              <w:t>1）2005年1月，经济管理学院（直属学院、网络教育学院、财经商贸系）专职教师岗位从事金融服务与管理教学，满20年</w:t>
            </w:r>
            <w:bookmarkEnd w:id="15"/>
            <w:bookmarkStart w:id="16" w:name="_Hlk208040677"/>
            <w:r>
              <w:rPr>
                <w:rFonts w:hint="eastAsia" w:asciiTheme="minorEastAsia" w:hAnsiTheme="minorEastAsia"/>
              </w:rPr>
              <w:t>，</w:t>
            </w:r>
            <w:r>
              <w:rPr>
                <w:rFonts w:hint="eastAsia"/>
              </w:rPr>
              <w:t>计5分</w:t>
            </w:r>
            <w:bookmarkEnd w:id="16"/>
          </w:p>
        </w:tc>
        <w:tc>
          <w:tcPr>
            <w:tcW w:w="1200" w:type="dxa"/>
            <w:vAlign w:val="center"/>
          </w:tcPr>
          <w:p w14:paraId="5947195A">
            <w:pPr>
              <w:adjustRightInd w:val="0"/>
              <w:snapToGrid w:val="0"/>
              <w:spacing w:line="276" w:lineRule="auto"/>
              <w:jc w:val="center"/>
              <w:rPr>
                <w:szCs w:val="21"/>
              </w:rPr>
            </w:pPr>
            <w:r>
              <w:rPr>
                <w:rFonts w:hint="eastAsia"/>
                <w:szCs w:val="21"/>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601" w:type="dxa"/>
            <w:vAlign w:val="center"/>
          </w:tcPr>
          <w:p w14:paraId="6D1E8FBF">
            <w:pPr>
              <w:adjustRightInd w:val="0"/>
              <w:snapToGrid w:val="0"/>
              <w:spacing w:line="276" w:lineRule="auto"/>
              <w:jc w:val="center"/>
              <w:rPr>
                <w:color w:val="A6A6A6" w:themeColor="background1" w:themeShade="A6"/>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Cs w:val="21"/>
              </w:rPr>
            </w:pPr>
            <w:bookmarkStart w:id="17" w:name="_Hlk208040588"/>
            <w:r>
              <w:rPr>
                <w:rFonts w:hint="eastAsia"/>
                <w:szCs w:val="21"/>
              </w:rPr>
              <w:t>3-2-2</w:t>
            </w:r>
          </w:p>
          <w:bookmarkEnd w:id="17"/>
          <w:p w14:paraId="622794BB">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72912DEE">
            <w:pPr>
              <w:adjustRightInd w:val="0"/>
              <w:snapToGrid w:val="0"/>
              <w:spacing w:line="276" w:lineRule="auto"/>
              <w:rPr>
                <w:color w:val="4F81BD" w:themeColor="accent1"/>
                <w:szCs w:val="21"/>
                <w14:textFill>
                  <w14:solidFill>
                    <w14:schemeClr w14:val="accent1"/>
                  </w14:solidFill>
                </w14:textFill>
              </w:rPr>
            </w:pPr>
            <w:bookmarkStart w:id="18" w:name="_Hlk208040602"/>
            <w:r>
              <w:rPr>
                <w:rFonts w:hint="eastAsia"/>
                <w:color w:val="4F81BD" w:themeColor="accent1"/>
                <w:szCs w:val="21"/>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b/>
                <w:bCs/>
              </w:rPr>
            </w:pPr>
            <w:r>
              <w:rPr>
                <w:rFonts w:hint="eastAsia" w:asciiTheme="minorEastAsia" w:hAnsiTheme="minorEastAsia"/>
              </w:rPr>
              <w:t>教学测评全优等次，督导听课96分</w:t>
            </w:r>
            <w:bookmarkEnd w:id="18"/>
          </w:p>
        </w:tc>
        <w:tc>
          <w:tcPr>
            <w:tcW w:w="1200" w:type="dxa"/>
            <w:vAlign w:val="center"/>
          </w:tcPr>
          <w:p w14:paraId="4271D181">
            <w:pPr>
              <w:adjustRightInd w:val="0"/>
              <w:snapToGrid w:val="0"/>
              <w:spacing w:line="276" w:lineRule="auto"/>
              <w:jc w:val="center"/>
              <w:rPr>
                <w:szCs w:val="21"/>
              </w:rPr>
            </w:pPr>
            <w:r>
              <w:rPr>
                <w:rFonts w:hint="eastAsia"/>
                <w:szCs w:val="21"/>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601" w:type="dxa"/>
            <w:vAlign w:val="center"/>
          </w:tcPr>
          <w:p w14:paraId="12B12F98">
            <w:pPr>
              <w:adjustRightInd w:val="0"/>
              <w:snapToGrid w:val="0"/>
              <w:spacing w:line="276" w:lineRule="auto"/>
              <w:jc w:val="center"/>
              <w:rPr>
                <w:color w:val="A6A6A6" w:themeColor="background1" w:themeShade="A6"/>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Cs w:val="21"/>
              </w:rPr>
            </w:pPr>
            <w:bookmarkStart w:id="19" w:name="_Hlk208040614"/>
            <w:r>
              <w:rPr>
                <w:rFonts w:hint="eastAsia"/>
                <w:szCs w:val="21"/>
              </w:rPr>
              <w:t>3-3</w:t>
            </w:r>
            <w:bookmarkEnd w:id="19"/>
          </w:p>
        </w:tc>
        <w:tc>
          <w:tcPr>
            <w:tcW w:w="14536" w:type="dxa"/>
            <w:gridSpan w:val="10"/>
            <w:vAlign w:val="center"/>
          </w:tcPr>
          <w:p w14:paraId="6AF0CBE9">
            <w:pPr>
              <w:adjustRightInd w:val="0"/>
              <w:snapToGrid w:val="0"/>
              <w:spacing w:line="276" w:lineRule="auto"/>
              <w:rPr>
                <w:color w:val="4F81BD" w:themeColor="accent1"/>
                <w:szCs w:val="21"/>
                <w14:textFill>
                  <w14:solidFill>
                    <w14:schemeClr w14:val="accent1"/>
                  </w14:solidFill>
                </w14:textFill>
              </w:rPr>
            </w:pPr>
            <w:bookmarkStart w:id="20" w:name="_Hlk208040622"/>
            <w:r>
              <w:rPr>
                <w:rFonts w:hint="eastAsia"/>
                <w:color w:val="4F81BD" w:themeColor="accent1"/>
                <w:szCs w:val="21"/>
                <w14:textFill>
                  <w14:solidFill>
                    <w14:schemeClr w14:val="accent1"/>
                  </w14:solidFill>
                </w14:textFill>
              </w:rPr>
              <w:t>教学竞赛获奖</w:t>
            </w:r>
          </w:p>
          <w:p w14:paraId="32EEF408">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1）</w:t>
            </w:r>
            <w:r>
              <w:t>2021年，</w:t>
            </w:r>
            <w:bookmarkStart w:id="21" w:name="OLE_LINK43"/>
            <w:r>
              <w:t>省级</w:t>
            </w:r>
            <w:r>
              <w:rPr>
                <w:rFonts w:hint="eastAsia"/>
              </w:rPr>
              <w:t>，</w:t>
            </w:r>
            <w:bookmarkEnd w:id="21"/>
            <w:r>
              <w:t>湖南省师德师风建设年</w:t>
            </w:r>
            <w:r>
              <w:rPr>
                <w:rFonts w:hint="eastAsia"/>
              </w:rPr>
              <w:t>“</w:t>
            </w:r>
            <w:r>
              <w:t>身边的好老师</w:t>
            </w:r>
            <w:r>
              <w:rPr>
                <w:rFonts w:hint="eastAsia"/>
              </w:rPr>
              <w:t>”</w:t>
            </w:r>
            <w:r>
              <w:t>征文活动三等奖，</w:t>
            </w:r>
            <w:r>
              <w:rPr>
                <w:rFonts w:hint="eastAsia"/>
              </w:rPr>
              <w:t>独立，计15分</w:t>
            </w:r>
            <w:r>
              <w:t>；</w:t>
            </w:r>
          </w:p>
          <w:p w14:paraId="30649EFD">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2）2025年，市厅级，湖南开放大学湖南开放大学金融知识竞赛暨“财信证券杯”全国高校金融实践大赛（湖南开放大学站）一等奖，独立，计10分；</w:t>
            </w:r>
          </w:p>
          <w:p w14:paraId="29FEF76D">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3）2024年，市厅级，湖南开放大学第二届经济管理类课程思政微课大赛一等奖，独立，计10分；</w:t>
            </w:r>
          </w:p>
          <w:p w14:paraId="3566E63E">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4）2024年，市厅级，湖南开放大学首届经济管理类教师优秀论文评选一等奖，独立，计10分；</w:t>
            </w:r>
          </w:p>
          <w:p w14:paraId="65C4A6F8">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5）2023年，市厅级，湖南开放大学经济管理类课程思政微课大赛一等奖，独立，计10分；</w:t>
            </w:r>
          </w:p>
          <w:p w14:paraId="6DB0310B">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6）2023年，市厅级，湖南开放大学经济管理类教师信息素养大赛一等奖，独立，计10分；</w:t>
            </w:r>
          </w:p>
          <w:p w14:paraId="3AE576A7">
            <w:pPr>
              <w:adjustRightInd w:val="0"/>
              <w:snapToGrid w:val="0"/>
              <w:spacing w:line="276" w:lineRule="auto"/>
              <w:rPr>
                <w:rFonts w:hint="eastAsia" w:asciiTheme="minorEastAsia" w:hAnsiTheme="minorEastAsia" w:eastAsiaTheme="minorEastAsia"/>
              </w:rPr>
            </w:pPr>
            <w:bookmarkStart w:id="22" w:name="OLE_LINK10"/>
            <w:r>
              <w:rPr>
                <w:rFonts w:hint="eastAsia" w:asciiTheme="minorEastAsia" w:hAnsiTheme="minorEastAsia" w:eastAsiaTheme="minorEastAsia"/>
              </w:rPr>
              <w:t>7）</w:t>
            </w:r>
            <w:r>
              <w:rPr>
                <w:rFonts w:asciiTheme="minorEastAsia" w:hAnsiTheme="minorEastAsia" w:eastAsiaTheme="minorEastAsia"/>
              </w:rPr>
              <w:t>2023年，</w:t>
            </w:r>
            <w:r>
              <w:rPr>
                <w:rFonts w:hint="eastAsia" w:asciiTheme="minorEastAsia" w:hAnsiTheme="minorEastAsia" w:eastAsiaTheme="minorEastAsia"/>
              </w:rPr>
              <w:t>市厅</w:t>
            </w:r>
            <w:r>
              <w:rPr>
                <w:rFonts w:asciiTheme="minorEastAsia" w:hAnsiTheme="minorEastAsia" w:eastAsiaTheme="minorEastAsia"/>
              </w:rPr>
              <w:t>级，湖南开放大学开放教育办学评估应知应会知识竞赛一等奖，独立，</w:t>
            </w:r>
            <w:r>
              <w:rPr>
                <w:rFonts w:hint="eastAsia" w:asciiTheme="minorEastAsia" w:hAnsiTheme="minorEastAsia" w:eastAsiaTheme="minorEastAsia"/>
              </w:rPr>
              <w:t>计10分</w:t>
            </w:r>
          </w:p>
          <w:p w14:paraId="479BA39A">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8）2023年，市厅级，湖南开放大学系统课程思政建设成果评选二等奖，独立，计3分；</w:t>
            </w:r>
          </w:p>
          <w:p w14:paraId="38E024EF">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9）2024年，市厅级，湖南开放大学经济管理类课程直播公开课大赛二等奖，独立，计3分；</w:t>
            </w:r>
          </w:p>
          <w:p w14:paraId="09F5C470">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10）2024年，市厅级，湖南开放大学首届“教学管理与支持服务创新与实践”征文比赛三等奖，独立，计2分；</w:t>
            </w:r>
          </w:p>
          <w:p w14:paraId="347DA779">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11）2024年，市厅级，湖南开放大学第一届开放教育质量管理优秀案例评选三等奖，第一（2人），计1.4分；</w:t>
            </w:r>
          </w:p>
          <w:bookmarkEnd w:id="22"/>
          <w:p w14:paraId="25EFB905">
            <w:pPr>
              <w:adjustRightInd w:val="0"/>
              <w:snapToGrid w:val="0"/>
              <w:spacing w:line="276" w:lineRule="auto"/>
              <w:rPr>
                <w:rFonts w:asciiTheme="minorEastAsia" w:hAnsiTheme="minorEastAsia" w:eastAsiaTheme="minorEastAsia"/>
              </w:rPr>
            </w:pPr>
            <w:r>
              <w:rPr>
                <w:rFonts w:hint="eastAsia" w:asciiTheme="minorEastAsia" w:hAnsiTheme="minorEastAsia" w:eastAsiaTheme="minorEastAsia"/>
              </w:rPr>
              <w:t>12）2020年，市厅级，湖南广播电视大学教师信息素养微课赛三等奖，独立，计2分</w:t>
            </w:r>
            <w:bookmarkEnd w:id="20"/>
            <w:r>
              <w:rPr>
                <w:rFonts w:hint="eastAsia" w:asciiTheme="minorEastAsia" w:hAnsiTheme="minorEastAsia" w:eastAsiaTheme="minorEastAsia"/>
              </w:rPr>
              <w:t>；</w:t>
            </w:r>
          </w:p>
          <w:p w14:paraId="39EA083E">
            <w:pPr>
              <w:adjustRightInd w:val="0"/>
              <w:snapToGrid w:val="0"/>
              <w:spacing w:line="276" w:lineRule="auto"/>
              <w:rPr>
                <w:rFonts w:hint="eastAsia"/>
                <w:szCs w:val="21"/>
              </w:rPr>
            </w:pPr>
            <w:bookmarkStart w:id="23" w:name="OLE_LINK48"/>
            <w:r>
              <w:rPr>
                <w:szCs w:val="21"/>
              </w:rPr>
              <w:t>1</w:t>
            </w:r>
            <w:r>
              <w:rPr>
                <w:rFonts w:hint="eastAsia"/>
                <w:szCs w:val="21"/>
              </w:rPr>
              <w:t>3）</w:t>
            </w:r>
            <w:r>
              <w:rPr>
                <w:szCs w:val="21"/>
              </w:rPr>
              <w:t>2023</w:t>
            </w:r>
            <w:r>
              <w:rPr>
                <w:rFonts w:hint="eastAsia"/>
                <w:szCs w:val="21"/>
              </w:rPr>
              <w:t>年，</w:t>
            </w:r>
            <w:r>
              <w:t>省级</w:t>
            </w:r>
            <w:r>
              <w:rPr>
                <w:rFonts w:hint="eastAsia"/>
              </w:rPr>
              <w:t>（</w:t>
            </w:r>
            <w:r>
              <w:rPr>
                <w:rFonts w:hint="eastAsia"/>
                <w:szCs w:val="21"/>
              </w:rPr>
              <w:t>湖南省商务厅、省教育厅、省国资委、省总工会、省乡村振兴局、湖南省市场营销协会</w:t>
            </w:r>
            <w:r>
              <w:rPr>
                <w:rFonts w:hint="eastAsia"/>
              </w:rPr>
              <w:t>），</w:t>
            </w:r>
            <w:r>
              <w:rPr>
                <w:rFonts w:hint="eastAsia"/>
                <w:szCs w:val="21"/>
              </w:rPr>
              <w:t>湖南省</w:t>
            </w:r>
            <w:r>
              <w:rPr>
                <w:szCs w:val="21"/>
              </w:rPr>
              <w:t>2022</w:t>
            </w:r>
            <w:r>
              <w:rPr>
                <w:rFonts w:hint="eastAsia"/>
                <w:szCs w:val="21"/>
              </w:rPr>
              <w:t>年消费帮扶营销大赛优秀个人奖，独立，计</w:t>
            </w:r>
            <w:r>
              <w:rPr>
                <w:szCs w:val="21"/>
              </w:rPr>
              <w:t>1</w:t>
            </w:r>
            <w:r>
              <w:rPr>
                <w:rFonts w:hint="eastAsia"/>
                <w:szCs w:val="21"/>
              </w:rPr>
              <w:t>5分</w:t>
            </w:r>
            <w:bookmarkEnd w:id="23"/>
          </w:p>
        </w:tc>
        <w:tc>
          <w:tcPr>
            <w:tcW w:w="1200" w:type="dxa"/>
            <w:vAlign w:val="center"/>
          </w:tcPr>
          <w:p w14:paraId="5ED2C39F">
            <w:pPr>
              <w:adjustRightInd w:val="0"/>
              <w:snapToGrid w:val="0"/>
              <w:spacing w:line="276" w:lineRule="auto"/>
              <w:jc w:val="center"/>
              <w:rPr>
                <w:szCs w:val="21"/>
              </w:rPr>
            </w:pPr>
            <w:r>
              <w:rPr>
                <w:rFonts w:hint="eastAsia"/>
                <w:szCs w:val="21"/>
              </w:rPr>
              <w:t>101.4</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28.4</w:t>
            </w:r>
          </w:p>
        </w:tc>
        <w:tc>
          <w:tcPr>
            <w:tcW w:w="1601" w:type="dxa"/>
            <w:vAlign w:val="center"/>
          </w:tcPr>
          <w:p w14:paraId="209696FF">
            <w:pPr>
              <w:adjustRightInd w:val="0"/>
              <w:snapToGrid w:val="0"/>
              <w:spacing w:line="276" w:lineRule="auto"/>
              <w:jc w:val="center"/>
              <w:rPr>
                <w:color w:val="A6A6A6" w:themeColor="background1" w:themeShade="A6"/>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Cs w:val="21"/>
              </w:rPr>
            </w:pPr>
            <w:bookmarkStart w:id="24" w:name="_Hlk208040636"/>
            <w:r>
              <w:rPr>
                <w:rFonts w:hint="eastAsia"/>
                <w:szCs w:val="21"/>
              </w:rPr>
              <w:t>3-4-1</w:t>
            </w:r>
            <w:bookmarkEnd w:id="24"/>
          </w:p>
        </w:tc>
        <w:tc>
          <w:tcPr>
            <w:tcW w:w="14536" w:type="dxa"/>
            <w:gridSpan w:val="10"/>
            <w:vAlign w:val="center"/>
          </w:tcPr>
          <w:p w14:paraId="7CEB1302">
            <w:pPr>
              <w:adjustRightInd w:val="0"/>
              <w:snapToGrid w:val="0"/>
              <w:spacing w:line="276" w:lineRule="auto"/>
              <w:rPr>
                <w:color w:val="4F81BD" w:themeColor="accent1"/>
                <w:szCs w:val="21"/>
                <w14:textFill>
                  <w14:solidFill>
                    <w14:schemeClr w14:val="accent1"/>
                  </w14:solidFill>
                </w14:textFill>
              </w:rPr>
            </w:pPr>
            <w:bookmarkStart w:id="25" w:name="_Hlk208040644"/>
            <w:r>
              <w:rPr>
                <w:rFonts w:hint="eastAsia"/>
                <w:color w:val="4F81BD" w:themeColor="accent1"/>
                <w:szCs w:val="21"/>
                <w14:textFill>
                  <w14:solidFill>
                    <w14:schemeClr w14:val="accent1"/>
                  </w14:solidFill>
                </w14:textFill>
              </w:rPr>
              <w:t>教学创新团队建设计分</w:t>
            </w:r>
          </w:p>
          <w:p w14:paraId="0B5B005D">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1）校级网络教学团队，金融服务礼仪，主持，计5分；</w:t>
            </w:r>
          </w:p>
          <w:p w14:paraId="32BECF88">
            <w:pPr>
              <w:adjustRightInd w:val="0"/>
              <w:snapToGrid w:val="0"/>
              <w:spacing w:line="276" w:lineRule="auto"/>
              <w:rPr>
                <w:rFonts w:hint="eastAsia" w:ascii="仿宋" w:hAnsi="仿宋" w:eastAsia="仿宋" w:cs="仿宋"/>
                <w:kern w:val="0"/>
                <w:szCs w:val="21"/>
              </w:rPr>
            </w:pPr>
            <w:r>
              <w:rPr>
                <w:rFonts w:hint="eastAsia" w:asciiTheme="minorEastAsia" w:hAnsiTheme="minorEastAsia" w:eastAsiaTheme="minorEastAsia"/>
              </w:rPr>
              <w:t>2）校级网络教学团队，个人理财，排名第二，计2分</w:t>
            </w:r>
            <w:bookmarkEnd w:id="25"/>
          </w:p>
        </w:tc>
        <w:tc>
          <w:tcPr>
            <w:tcW w:w="1200" w:type="dxa"/>
            <w:vAlign w:val="center"/>
          </w:tcPr>
          <w:p w14:paraId="236D3E5D">
            <w:pPr>
              <w:adjustRightInd w:val="0"/>
              <w:snapToGrid w:val="0"/>
              <w:jc w:val="center"/>
              <w:rPr>
                <w:szCs w:val="21"/>
              </w:rPr>
            </w:pPr>
            <w:r>
              <w:rPr>
                <w:rFonts w:hint="eastAsia"/>
                <w:szCs w:val="21"/>
              </w:rPr>
              <w:t>7</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160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3-4-2</w:t>
            </w:r>
          </w:p>
        </w:tc>
        <w:tc>
          <w:tcPr>
            <w:tcW w:w="14536" w:type="dxa"/>
            <w:gridSpan w:val="10"/>
            <w:vAlign w:val="center"/>
          </w:tcPr>
          <w:p w14:paraId="1167355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实训基地建设</w:t>
            </w:r>
          </w:p>
          <w:p w14:paraId="5C54E11E">
            <w:pPr>
              <w:adjustRightInd w:val="0"/>
              <w:snapToGrid w:val="0"/>
              <w:spacing w:line="276" w:lineRule="auto"/>
              <w:rPr>
                <w:b/>
                <w:bCs/>
                <w:color w:val="000000" w:themeColor="text1"/>
                <w:szCs w:val="21"/>
                <w14:textFill>
                  <w14:solidFill>
                    <w14:schemeClr w14:val="tx1"/>
                  </w14:solidFill>
                </w14:textFill>
              </w:rPr>
            </w:pPr>
            <w:r>
              <w:rPr>
                <w:rFonts w:hint="eastAsia"/>
              </w:rPr>
              <w:t>无</w:t>
            </w:r>
          </w:p>
        </w:tc>
        <w:tc>
          <w:tcPr>
            <w:tcW w:w="1200" w:type="dxa"/>
            <w:vAlign w:val="center"/>
          </w:tcPr>
          <w:p w14:paraId="7A6CB50D">
            <w:pPr>
              <w:adjustRightInd w:val="0"/>
              <w:snapToGrid w:val="0"/>
              <w:jc w:val="center"/>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szCs w:val="21"/>
              </w:rPr>
            </w:pPr>
            <w:bookmarkStart w:id="26" w:name="_Hlk208040714"/>
            <w:r>
              <w:rPr>
                <w:rFonts w:hint="eastAsia"/>
                <w:szCs w:val="21"/>
              </w:rPr>
              <w:t>3-4-3</w:t>
            </w:r>
            <w:bookmarkEnd w:id="26"/>
          </w:p>
        </w:tc>
        <w:tc>
          <w:tcPr>
            <w:tcW w:w="14536" w:type="dxa"/>
            <w:gridSpan w:val="10"/>
            <w:vAlign w:val="center"/>
          </w:tcPr>
          <w:p w14:paraId="7C0E77D3">
            <w:pPr>
              <w:adjustRightInd w:val="0"/>
              <w:snapToGrid w:val="0"/>
              <w:spacing w:line="276" w:lineRule="auto"/>
              <w:rPr>
                <w:color w:val="4F81BD" w:themeColor="accent1"/>
                <w:szCs w:val="21"/>
                <w14:textFill>
                  <w14:solidFill>
                    <w14:schemeClr w14:val="accent1"/>
                  </w14:solidFill>
                </w14:textFill>
              </w:rPr>
            </w:pPr>
            <w:bookmarkStart w:id="27" w:name="OLE_LINK55"/>
            <w:r>
              <w:rPr>
                <w:rFonts w:hint="eastAsia"/>
                <w:color w:val="4F81BD" w:themeColor="accent1"/>
                <w:szCs w:val="21"/>
                <w14:textFill>
                  <w14:solidFill>
                    <w14:schemeClr w14:val="accent1"/>
                  </w14:solidFill>
                </w14:textFill>
              </w:rPr>
              <w:t>精品课程</w:t>
            </w:r>
          </w:p>
          <w:p w14:paraId="3DCF2CE5">
            <w:pPr>
              <w:rPr>
                <w:rFonts w:hint="eastAsia" w:asciiTheme="minorEastAsia" w:hAnsiTheme="minorEastAsia"/>
              </w:rPr>
            </w:pPr>
            <w:r>
              <w:rPr>
                <w:rFonts w:hint="eastAsia" w:asciiTheme="minorEastAsia" w:hAnsiTheme="minorEastAsia"/>
              </w:rPr>
              <w:t>1）湖南省亚行贷款软实力建设职业教育体系建设项目网络在线开放课程，湖南省教育厅（省级），个人理财课程，2017年，主持，计50分；</w:t>
            </w:r>
          </w:p>
          <w:p w14:paraId="0D3331CE">
            <w:pPr>
              <w:rPr>
                <w:rFonts w:hint="eastAsia" w:asciiTheme="minorEastAsia" w:hAnsiTheme="minorEastAsia"/>
              </w:rPr>
            </w:pPr>
            <w:r>
              <w:rPr>
                <w:rFonts w:hint="eastAsia" w:asciiTheme="minorEastAsia" w:hAnsiTheme="minorEastAsia"/>
              </w:rPr>
              <w:t>2）国家开放大学“三农”特色立项课程建设，国家开放大学，农村居民理财实务，2016年，排名第二，计10分；</w:t>
            </w:r>
          </w:p>
          <w:p w14:paraId="4FFA16B2">
            <w:pPr>
              <w:rPr>
                <w:rFonts w:hint="eastAsia" w:asciiTheme="minorEastAsia" w:hAnsiTheme="minorEastAsia"/>
              </w:rPr>
            </w:pPr>
            <w:r>
              <w:rPr>
                <w:rFonts w:hint="eastAsia" w:asciiTheme="minorEastAsia" w:hAnsiTheme="minorEastAsia"/>
              </w:rPr>
              <w:t>3）湖南省亚行贷款软实力建设职业教育体系建设项目网络在线开放课程，湖南省教育厅（省级），</w:t>
            </w:r>
            <w:r>
              <w:rPr>
                <w:rFonts w:hint="eastAsia" w:ascii="宋体" w:hAnsi="宋体"/>
                <w:szCs w:val="21"/>
              </w:rPr>
              <w:t>市场调查与预测</w:t>
            </w:r>
            <w:r>
              <w:rPr>
                <w:rFonts w:hint="eastAsia" w:asciiTheme="minorEastAsia" w:hAnsiTheme="minorEastAsia"/>
              </w:rPr>
              <w:t>，2017年，排名第三，</w:t>
            </w:r>
            <w:bookmarkStart w:id="28" w:name="OLE_LINK6"/>
            <w:r>
              <w:rPr>
                <w:rFonts w:hint="eastAsia" w:asciiTheme="minorEastAsia" w:hAnsiTheme="minorEastAsia"/>
              </w:rPr>
              <w:t>计8分</w:t>
            </w:r>
            <w:bookmarkEnd w:id="28"/>
            <w:r>
              <w:rPr>
                <w:rFonts w:hint="eastAsia" w:asciiTheme="minorEastAsia" w:hAnsiTheme="minorEastAsia"/>
              </w:rPr>
              <w:t>；</w:t>
            </w:r>
          </w:p>
          <w:p w14:paraId="4FC1C855">
            <w:pPr>
              <w:rPr>
                <w:rFonts w:hint="eastAsia" w:asciiTheme="minorEastAsia" w:hAnsiTheme="minorEastAsia"/>
              </w:rPr>
            </w:pPr>
            <w:r>
              <w:rPr>
                <w:rFonts w:hint="eastAsia" w:asciiTheme="minorEastAsia" w:hAnsiTheme="minorEastAsia"/>
              </w:rPr>
              <w:t>4）湖南省亚行贷款软实力建设职业教育体系建设项目网络在线开放课程，湖南省教育厅（省级），</w:t>
            </w:r>
            <w:r>
              <w:rPr>
                <w:rFonts w:hint="eastAsia" w:ascii="宋体" w:hAnsi="宋体"/>
                <w:szCs w:val="21"/>
              </w:rPr>
              <w:t>互联网金融基础，</w:t>
            </w:r>
            <w:r>
              <w:rPr>
                <w:rFonts w:hint="eastAsia" w:asciiTheme="minorEastAsia" w:hAnsiTheme="minorEastAsia"/>
              </w:rPr>
              <w:t>2017年，排名第四，计4分</w:t>
            </w:r>
            <w:bookmarkEnd w:id="27"/>
          </w:p>
        </w:tc>
        <w:tc>
          <w:tcPr>
            <w:tcW w:w="1200" w:type="dxa"/>
            <w:vAlign w:val="center"/>
          </w:tcPr>
          <w:p w14:paraId="2DE37CEA">
            <w:pPr>
              <w:adjustRightInd w:val="0"/>
              <w:snapToGrid w:val="0"/>
              <w:spacing w:line="276" w:lineRule="auto"/>
              <w:jc w:val="center"/>
              <w:rPr>
                <w:szCs w:val="21"/>
              </w:rPr>
            </w:pPr>
            <w:r>
              <w:rPr>
                <w:rFonts w:hint="eastAsia"/>
                <w:szCs w:val="21"/>
              </w:rPr>
              <w:t>72</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31</w:t>
            </w:r>
          </w:p>
        </w:tc>
        <w:tc>
          <w:tcPr>
            <w:tcW w:w="160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szCs w:val="21"/>
              </w:rPr>
            </w:pPr>
            <w:r>
              <w:rPr>
                <w:rFonts w:hint="eastAsia"/>
                <w:szCs w:val="21"/>
              </w:rPr>
              <w:t>3-4-4</w:t>
            </w:r>
          </w:p>
        </w:tc>
        <w:tc>
          <w:tcPr>
            <w:tcW w:w="14536" w:type="dxa"/>
            <w:gridSpan w:val="10"/>
            <w:vAlign w:val="center"/>
          </w:tcPr>
          <w:p w14:paraId="0C09F4C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建设高水平专业情况</w:t>
            </w:r>
          </w:p>
          <w:p w14:paraId="3FBA204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47EA6CAE">
            <w:pPr>
              <w:adjustRightInd w:val="0"/>
              <w:snapToGrid w:val="0"/>
              <w:spacing w:line="276" w:lineRule="auto"/>
              <w:jc w:val="center"/>
              <w:rPr>
                <w:color w:val="A6A6A6" w:themeColor="background1" w:themeShade="A6"/>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Cs w:val="21"/>
              </w:rPr>
            </w:pPr>
            <w:bookmarkStart w:id="29" w:name="_Hlk208040742"/>
            <w:r>
              <w:rPr>
                <w:rFonts w:hint="eastAsia"/>
                <w:szCs w:val="21"/>
              </w:rPr>
              <w:t>3-4-5</w:t>
            </w:r>
            <w:bookmarkEnd w:id="29"/>
          </w:p>
        </w:tc>
        <w:tc>
          <w:tcPr>
            <w:tcW w:w="14536" w:type="dxa"/>
            <w:gridSpan w:val="10"/>
            <w:vAlign w:val="center"/>
          </w:tcPr>
          <w:p w14:paraId="7BA46F0E">
            <w:pPr>
              <w:adjustRightInd w:val="0"/>
              <w:snapToGrid w:val="0"/>
              <w:spacing w:line="276" w:lineRule="auto"/>
              <w:rPr>
                <w:color w:val="4F81BD" w:themeColor="accent1"/>
                <w:szCs w:val="21"/>
                <w14:textFill>
                  <w14:solidFill>
                    <w14:schemeClr w14:val="accent1"/>
                  </w14:solidFill>
                </w14:textFill>
              </w:rPr>
            </w:pPr>
            <w:bookmarkStart w:id="30" w:name="_Hlk208040751"/>
            <w:r>
              <w:rPr>
                <w:rFonts w:hint="eastAsia"/>
                <w:color w:val="4F81BD" w:themeColor="accent1"/>
                <w:szCs w:val="21"/>
                <w14:textFill>
                  <w14:solidFill>
                    <w14:schemeClr w14:val="accent1"/>
                  </w14:solidFill>
                </w14:textFill>
              </w:rPr>
              <w:t>新申报专业情况</w:t>
            </w:r>
          </w:p>
          <w:p w14:paraId="1AFB90F9">
            <w:pPr>
              <w:adjustRightInd w:val="0"/>
              <w:snapToGrid w:val="0"/>
              <w:spacing w:line="276" w:lineRule="auto"/>
              <w:rPr>
                <w:color w:val="000000" w:themeColor="text1"/>
                <w:szCs w:val="21"/>
                <w14:textFill>
                  <w14:solidFill>
                    <w14:schemeClr w14:val="tx1"/>
                  </w14:solidFill>
                </w14:textFill>
              </w:rPr>
            </w:pPr>
            <w:r>
              <w:rPr>
                <w:rFonts w:hint="eastAsia" w:ascii="宋体" w:hAnsi="宋体"/>
                <w:bCs/>
                <w:kern w:val="0"/>
                <w:szCs w:val="21"/>
              </w:rPr>
              <w:t>1）2024年，成人教育金融科技应用本科新专业，教育部，主持，计7.5分</w:t>
            </w:r>
            <w:bookmarkEnd w:id="30"/>
          </w:p>
        </w:tc>
        <w:tc>
          <w:tcPr>
            <w:tcW w:w="1200" w:type="dxa"/>
            <w:vAlign w:val="center"/>
          </w:tcPr>
          <w:p w14:paraId="560F1C0D">
            <w:pPr>
              <w:adjustRightInd w:val="0"/>
              <w:snapToGrid w:val="0"/>
              <w:spacing w:line="276" w:lineRule="auto"/>
              <w:jc w:val="center"/>
              <w:rPr>
                <w:szCs w:val="21"/>
              </w:rPr>
            </w:pPr>
            <w:r>
              <w:rPr>
                <w:rFonts w:hint="eastAsia"/>
                <w:szCs w:val="21"/>
              </w:rPr>
              <w:t>7.5</w:t>
            </w:r>
          </w:p>
        </w:tc>
        <w:tc>
          <w:tcPr>
            <w:tcW w:w="1274" w:type="dxa"/>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7.5</w:t>
            </w:r>
          </w:p>
        </w:tc>
        <w:tc>
          <w:tcPr>
            <w:tcW w:w="1601" w:type="dxa"/>
            <w:vAlign w:val="center"/>
          </w:tcPr>
          <w:p w14:paraId="2606A129">
            <w:pPr>
              <w:adjustRightInd w:val="0"/>
              <w:snapToGrid w:val="0"/>
              <w:spacing w:line="276" w:lineRule="auto"/>
              <w:jc w:val="center"/>
              <w:rPr>
                <w:color w:val="A6A6A6" w:themeColor="background1" w:themeShade="A6"/>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Cs w:val="21"/>
              </w:rPr>
            </w:pPr>
            <w:bookmarkStart w:id="31" w:name="_Hlk208040768"/>
            <w:r>
              <w:rPr>
                <w:rFonts w:hint="eastAsia"/>
                <w:szCs w:val="21"/>
              </w:rPr>
              <w:t>3-4-6</w:t>
            </w:r>
            <w:bookmarkEnd w:id="31"/>
          </w:p>
        </w:tc>
        <w:tc>
          <w:tcPr>
            <w:tcW w:w="14536" w:type="dxa"/>
            <w:gridSpan w:val="10"/>
            <w:vAlign w:val="center"/>
          </w:tcPr>
          <w:p w14:paraId="035F1009">
            <w:pPr>
              <w:adjustRightInd w:val="0"/>
              <w:snapToGrid w:val="0"/>
              <w:spacing w:line="276" w:lineRule="auto"/>
              <w:rPr>
                <w:color w:val="4F81BD" w:themeColor="accent1"/>
                <w:szCs w:val="21"/>
                <w14:textFill>
                  <w14:solidFill>
                    <w14:schemeClr w14:val="accent1"/>
                  </w14:solidFill>
                </w14:textFill>
              </w:rPr>
            </w:pPr>
            <w:bookmarkStart w:id="32" w:name="_Hlk208040779"/>
            <w:r>
              <w:rPr>
                <w:rFonts w:hint="eastAsia"/>
                <w:color w:val="4F81BD" w:themeColor="accent1"/>
                <w:szCs w:val="21"/>
                <w14:textFill>
                  <w14:solidFill>
                    <w14:schemeClr w14:val="accent1"/>
                  </w14:solidFill>
                </w14:textFill>
              </w:rPr>
              <w:t>指导毕业设计抽查评优</w:t>
            </w:r>
          </w:p>
          <w:p w14:paraId="7797822E">
            <w:pPr>
              <w:adjustRightInd w:val="0"/>
              <w:snapToGrid w:val="0"/>
              <w:spacing w:line="276" w:lineRule="auto"/>
              <w:rPr>
                <w:color w:val="000000" w:themeColor="text1"/>
                <w:szCs w:val="21"/>
                <w14:textFill>
                  <w14:solidFill>
                    <w14:schemeClr w14:val="tx1"/>
                  </w14:solidFill>
                </w14:textFill>
              </w:rPr>
            </w:pPr>
            <w:bookmarkStart w:id="33" w:name="_Hlk178852570"/>
            <w:r>
              <w:rPr>
                <w:rFonts w:hint="eastAsia" w:asciiTheme="minorEastAsia" w:hAnsiTheme="minorEastAsia"/>
              </w:rPr>
              <w:t>1）2019年，指导201</w:t>
            </w:r>
            <w:r>
              <w:rPr>
                <w:rFonts w:asciiTheme="minorEastAsia" w:hAnsiTheme="minorEastAsia"/>
              </w:rPr>
              <w:t>6</w:t>
            </w:r>
            <w:r>
              <w:rPr>
                <w:rFonts w:hint="eastAsia" w:asciiTheme="minorEastAsia" w:hAnsiTheme="minorEastAsia"/>
              </w:rPr>
              <w:t>级金融管理专业学生参加湖南省教育厅组织的毕业设计抽查获得100%通过率，参与，</w:t>
            </w:r>
            <w:bookmarkEnd w:id="33"/>
            <w:r>
              <w:rPr>
                <w:rFonts w:hint="eastAsia" w:asciiTheme="minorEastAsia" w:hAnsiTheme="minorEastAsia"/>
              </w:rPr>
              <w:t>计5分</w:t>
            </w:r>
            <w:bookmarkEnd w:id="32"/>
          </w:p>
        </w:tc>
        <w:tc>
          <w:tcPr>
            <w:tcW w:w="1200" w:type="dxa"/>
            <w:vAlign w:val="center"/>
          </w:tcPr>
          <w:p w14:paraId="0D5B657C">
            <w:pPr>
              <w:adjustRightInd w:val="0"/>
              <w:snapToGrid w:val="0"/>
              <w:spacing w:line="276" w:lineRule="auto"/>
              <w:jc w:val="center"/>
              <w:rPr>
                <w:szCs w:val="21"/>
              </w:rPr>
            </w:pPr>
            <w:r>
              <w:rPr>
                <w:rFonts w:hint="eastAsia"/>
                <w:szCs w:val="21"/>
              </w:rPr>
              <w:t>5</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601" w:type="dxa"/>
            <w:vAlign w:val="center"/>
          </w:tcPr>
          <w:p w14:paraId="66DF5A22">
            <w:pPr>
              <w:adjustRightInd w:val="0"/>
              <w:snapToGrid w:val="0"/>
              <w:spacing w:line="276" w:lineRule="auto"/>
              <w:jc w:val="center"/>
              <w:rPr>
                <w:color w:val="A6A6A6" w:themeColor="background1" w:themeShade="A6"/>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szCs w:val="21"/>
              </w:rPr>
            </w:pPr>
            <w:r>
              <w:rPr>
                <w:rFonts w:hint="eastAsia"/>
                <w:szCs w:val="21"/>
              </w:rPr>
              <w:t>3-4-7</w:t>
            </w:r>
          </w:p>
        </w:tc>
        <w:tc>
          <w:tcPr>
            <w:tcW w:w="14536" w:type="dxa"/>
            <w:gridSpan w:val="10"/>
            <w:vAlign w:val="center"/>
          </w:tcPr>
          <w:p w14:paraId="61C0E71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教学工作基地情况</w:t>
            </w:r>
          </w:p>
          <w:p w14:paraId="7845ABC6">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376DFB43">
            <w:pPr>
              <w:adjustRightInd w:val="0"/>
              <w:snapToGrid w:val="0"/>
              <w:spacing w:line="276" w:lineRule="auto"/>
              <w:rPr>
                <w:color w:val="A6A6A6" w:themeColor="background1" w:themeShade="A6"/>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szCs w:val="21"/>
              </w:rPr>
            </w:pPr>
            <w:r>
              <w:rPr>
                <w:rFonts w:hint="eastAsia"/>
                <w:szCs w:val="21"/>
              </w:rPr>
              <w:t>3-4-8</w:t>
            </w:r>
          </w:p>
          <w:p w14:paraId="497C7E2E">
            <w:pPr>
              <w:adjustRightInd w:val="0"/>
              <w:snapToGrid w:val="0"/>
              <w:spacing w:line="276" w:lineRule="auto"/>
              <w:jc w:val="center"/>
              <w:rPr>
                <w:szCs w:val="21"/>
              </w:rPr>
            </w:pPr>
            <w:r>
              <w:rPr>
                <w:rFonts w:hint="eastAsia"/>
                <w:szCs w:val="21"/>
              </w:rPr>
              <w:t>（</w:t>
            </w:r>
            <w:r>
              <w:rPr>
                <w:rFonts w:hint="eastAsia"/>
                <w:sz w:val="16"/>
                <w:szCs w:val="16"/>
              </w:rPr>
              <w:t>满分3分）</w:t>
            </w:r>
          </w:p>
        </w:tc>
        <w:tc>
          <w:tcPr>
            <w:tcW w:w="14536" w:type="dxa"/>
            <w:gridSpan w:val="10"/>
            <w:vAlign w:val="center"/>
          </w:tcPr>
          <w:p w14:paraId="1301CA25">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担任系、教研室、实验室主任情况</w:t>
            </w:r>
          </w:p>
          <w:p w14:paraId="564ED9C6">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0EE7D1E7">
            <w:pPr>
              <w:adjustRightInd w:val="0"/>
              <w:snapToGrid w:val="0"/>
              <w:spacing w:line="276" w:lineRule="auto"/>
              <w:jc w:val="center"/>
              <w:rPr>
                <w:color w:val="A6A6A6" w:themeColor="background1" w:themeShade="A6"/>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szCs w:val="21"/>
              </w:rPr>
            </w:pPr>
            <w:bookmarkStart w:id="34" w:name="OLE_LINK56"/>
            <w:r>
              <w:rPr>
                <w:rFonts w:hint="eastAsia"/>
                <w:szCs w:val="21"/>
              </w:rPr>
              <w:t>3-4-9</w:t>
            </w:r>
            <w:bookmarkEnd w:id="34"/>
          </w:p>
        </w:tc>
        <w:tc>
          <w:tcPr>
            <w:tcW w:w="14536" w:type="dxa"/>
            <w:gridSpan w:val="10"/>
            <w:vAlign w:val="center"/>
          </w:tcPr>
          <w:p w14:paraId="73D2CEBF">
            <w:pPr>
              <w:adjustRightInd w:val="0"/>
              <w:snapToGrid w:val="0"/>
              <w:spacing w:line="276" w:lineRule="auto"/>
              <w:rPr>
                <w:color w:val="4F81BD" w:themeColor="accent1"/>
                <w:szCs w:val="21"/>
                <w14:textFill>
                  <w14:solidFill>
                    <w14:schemeClr w14:val="accent1"/>
                  </w14:solidFill>
                </w14:textFill>
              </w:rPr>
            </w:pPr>
            <w:bookmarkStart w:id="35" w:name="_Hlk208040803"/>
            <w:r>
              <w:rPr>
                <w:rFonts w:hint="eastAsia"/>
                <w:color w:val="4F81BD" w:themeColor="accent1"/>
                <w:szCs w:val="21"/>
                <w14:textFill>
                  <w14:solidFill>
                    <w14:schemeClr w14:val="accent1"/>
                  </w14:solidFill>
                </w14:textFill>
              </w:rPr>
              <w:t>教材编写情况</w:t>
            </w:r>
          </w:p>
          <w:p w14:paraId="39834654">
            <w:pPr>
              <w:contextualSpacing/>
              <w:rPr>
                <w:rFonts w:hint="eastAsia" w:asciiTheme="minorEastAsia" w:hAnsiTheme="minorEastAsia"/>
                <w:szCs w:val="21"/>
              </w:rPr>
            </w:pPr>
            <w:r>
              <w:rPr>
                <w:rFonts w:hint="eastAsia" w:asciiTheme="minorEastAsia" w:hAnsiTheme="minorEastAsia"/>
                <w:szCs w:val="21"/>
              </w:rPr>
              <w:t>1）主编：</w:t>
            </w:r>
            <w:bookmarkStart w:id="36" w:name="OLE_LINK62"/>
            <w:r>
              <w:rPr>
                <w:rFonts w:hint="eastAsia" w:asciiTheme="minorEastAsia" w:hAnsiTheme="minorEastAsia"/>
                <w:szCs w:val="21"/>
              </w:rPr>
              <w:t>胡舒予、黄明，个人理财实务</w:t>
            </w:r>
            <w:r>
              <w:rPr>
                <w:rFonts w:hint="eastAsia"/>
                <w:b/>
                <w:bCs/>
              </w:rPr>
              <w:t>（代表作一）</w:t>
            </w:r>
            <w:r>
              <w:rPr>
                <w:rFonts w:hint="eastAsia" w:asciiTheme="minorEastAsia" w:hAnsiTheme="minorEastAsia"/>
                <w:szCs w:val="21"/>
              </w:rPr>
              <w:t>，电子科技大学出版社，</w:t>
            </w:r>
            <w:r>
              <w:rPr>
                <w:rFonts w:hint="eastAsia" w:asciiTheme="minorEastAsia" w:hAnsiTheme="minorEastAsia"/>
                <w:kern w:val="0"/>
                <w:szCs w:val="21"/>
              </w:rPr>
              <w:t>3</w:t>
            </w:r>
            <w:r>
              <w:rPr>
                <w:rFonts w:asciiTheme="minorEastAsia" w:hAnsiTheme="minorEastAsia"/>
                <w:kern w:val="0"/>
                <w:szCs w:val="21"/>
              </w:rPr>
              <w:t>00</w:t>
            </w:r>
            <w:r>
              <w:rPr>
                <w:rFonts w:hint="eastAsia" w:asciiTheme="minorEastAsia" w:hAnsiTheme="minorEastAsia"/>
                <w:kern w:val="0"/>
                <w:szCs w:val="21"/>
              </w:rPr>
              <w:t>千字，</w:t>
            </w:r>
            <w:r>
              <w:rPr>
                <w:rFonts w:hint="eastAsia" w:asciiTheme="minorEastAsia" w:hAnsiTheme="minorEastAsia"/>
                <w:szCs w:val="21"/>
              </w:rPr>
              <w:t>2</w:t>
            </w:r>
            <w:r>
              <w:rPr>
                <w:rFonts w:asciiTheme="minorEastAsia" w:hAnsiTheme="minorEastAsia"/>
                <w:szCs w:val="21"/>
              </w:rPr>
              <w:t>020</w:t>
            </w:r>
            <w:r>
              <w:rPr>
                <w:rFonts w:hint="eastAsia" w:asciiTheme="minorEastAsia" w:hAnsiTheme="minorEastAsia"/>
                <w:szCs w:val="21"/>
              </w:rPr>
              <w:t>年，湖南省亚行贷款软实力建设职业教育体系建设项目网络在线开放课程个人理财课程配套建设教材（省级）</w:t>
            </w:r>
            <w:bookmarkEnd w:id="36"/>
            <w:r>
              <w:rPr>
                <w:rFonts w:hint="eastAsia" w:asciiTheme="minorEastAsia" w:hAnsiTheme="minorEastAsia"/>
                <w:szCs w:val="21"/>
              </w:rPr>
              <w:t>，计40分；</w:t>
            </w:r>
          </w:p>
          <w:p w14:paraId="6098E792">
            <w:pPr>
              <w:adjustRightInd w:val="0"/>
              <w:snapToGrid w:val="0"/>
              <w:spacing w:line="276" w:lineRule="auto"/>
              <w:rPr>
                <w:color w:val="FF0000"/>
                <w:szCs w:val="21"/>
              </w:rPr>
            </w:pPr>
            <w:r>
              <w:rPr>
                <w:rFonts w:hint="eastAsia" w:asciiTheme="minorEastAsia" w:hAnsiTheme="minorEastAsia"/>
                <w:szCs w:val="21"/>
              </w:rPr>
              <w:t>2）主编：胡舒予，农村居民理财实务，国家开放大学出版社，</w:t>
            </w:r>
            <w:r>
              <w:rPr>
                <w:rFonts w:hint="eastAsia" w:asciiTheme="minorEastAsia" w:hAnsiTheme="minorEastAsia"/>
                <w:kern w:val="0"/>
                <w:szCs w:val="21"/>
              </w:rPr>
              <w:t>1</w:t>
            </w:r>
            <w:r>
              <w:rPr>
                <w:rFonts w:asciiTheme="minorEastAsia" w:hAnsiTheme="minorEastAsia"/>
                <w:kern w:val="0"/>
                <w:szCs w:val="21"/>
              </w:rPr>
              <w:t>91</w:t>
            </w:r>
            <w:r>
              <w:rPr>
                <w:rFonts w:hint="eastAsia" w:asciiTheme="minorEastAsia" w:hAnsiTheme="minorEastAsia"/>
                <w:kern w:val="0"/>
                <w:szCs w:val="21"/>
              </w:rPr>
              <w:t>千字，</w:t>
            </w:r>
            <w:r>
              <w:rPr>
                <w:rFonts w:hint="eastAsia" w:asciiTheme="minorEastAsia" w:hAnsiTheme="minorEastAsia"/>
                <w:szCs w:val="21"/>
              </w:rPr>
              <w:t>2</w:t>
            </w:r>
            <w:r>
              <w:rPr>
                <w:rFonts w:asciiTheme="minorEastAsia" w:hAnsiTheme="minorEastAsia"/>
                <w:szCs w:val="21"/>
              </w:rPr>
              <w:t>022</w:t>
            </w:r>
            <w:r>
              <w:rPr>
                <w:rFonts w:hint="eastAsia" w:asciiTheme="minorEastAsia" w:hAnsiTheme="minorEastAsia"/>
                <w:szCs w:val="21"/>
              </w:rPr>
              <w:t>年，国家开放大学“三农”特色立项课程建设——农村居民理财实务配套建设教材（国开级视同省级），计40分</w:t>
            </w:r>
            <w:bookmarkEnd w:id="35"/>
          </w:p>
        </w:tc>
        <w:tc>
          <w:tcPr>
            <w:tcW w:w="1200" w:type="dxa"/>
            <w:vAlign w:val="center"/>
          </w:tcPr>
          <w:p w14:paraId="04098A96">
            <w:pPr>
              <w:adjustRightInd w:val="0"/>
              <w:snapToGrid w:val="0"/>
              <w:spacing w:line="276" w:lineRule="auto"/>
              <w:jc w:val="center"/>
              <w:rPr>
                <w:szCs w:val="21"/>
              </w:rPr>
            </w:pPr>
            <w:r>
              <w:rPr>
                <w:rFonts w:hint="eastAsia"/>
                <w:szCs w:val="21"/>
              </w:rPr>
              <w:t>80</w:t>
            </w:r>
          </w:p>
        </w:tc>
        <w:tc>
          <w:tcPr>
            <w:tcW w:w="1274" w:type="dxa"/>
            <w:vAlign w:val="center"/>
          </w:tcPr>
          <w:p w14:paraId="2AB13C3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1601" w:type="dxa"/>
            <w:vAlign w:val="center"/>
          </w:tcPr>
          <w:p w14:paraId="2CD9768D">
            <w:pPr>
              <w:adjustRightInd w:val="0"/>
              <w:snapToGrid w:val="0"/>
              <w:spacing w:line="276" w:lineRule="auto"/>
              <w:jc w:val="center"/>
              <w:rPr>
                <w:color w:val="A6A6A6" w:themeColor="background1" w:themeShade="A6"/>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Cs w:val="21"/>
              </w:rPr>
            </w:pPr>
            <w:r>
              <w:rPr>
                <w:rFonts w:hint="eastAsia"/>
                <w:szCs w:val="21"/>
              </w:rPr>
              <w:t>3-5</w:t>
            </w:r>
          </w:p>
          <w:p w14:paraId="5E8F1590">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413B0A0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158C3AB8">
            <w:pPr>
              <w:adjustRightInd w:val="0"/>
              <w:snapToGrid w:val="0"/>
              <w:spacing w:line="276" w:lineRule="auto"/>
              <w:jc w:val="center"/>
              <w:rPr>
                <w:color w:val="A6A6A6" w:themeColor="background1" w:themeShade="A6"/>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szCs w:val="21"/>
              </w:rPr>
            </w:pPr>
            <w:bookmarkStart w:id="37" w:name="_Hlk208040848"/>
            <w:r>
              <w:rPr>
                <w:rFonts w:hint="eastAsia"/>
                <w:szCs w:val="21"/>
              </w:rPr>
              <w:t>3-6</w:t>
            </w:r>
          </w:p>
          <w:bookmarkEnd w:id="37"/>
          <w:p w14:paraId="159289D3">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A6897C9">
            <w:pPr>
              <w:adjustRightInd w:val="0"/>
              <w:snapToGrid w:val="0"/>
              <w:spacing w:line="276" w:lineRule="auto"/>
              <w:rPr>
                <w:color w:val="4F81BD" w:themeColor="accent1"/>
                <w:szCs w:val="21"/>
                <w14:textFill>
                  <w14:solidFill>
                    <w14:schemeClr w14:val="accent1"/>
                  </w14:solidFill>
                </w14:textFill>
              </w:rPr>
            </w:pPr>
            <w:bookmarkStart w:id="38" w:name="OLE_LINK57"/>
            <w:r>
              <w:rPr>
                <w:rFonts w:hint="eastAsia"/>
                <w:color w:val="558ED5" w:themeColor="text2" w:themeTint="99"/>
                <w:szCs w:val="21"/>
                <w14:textFill>
                  <w14:solidFill>
                    <w14:schemeClr w14:val="tx2">
                      <w14:lumMod w14:val="60000"/>
                      <w14:lumOff w14:val="40000"/>
                    </w14:schemeClr>
                  </w14:solidFill>
                </w14:textFill>
              </w:rPr>
              <w:t>3-6-1指</w:t>
            </w:r>
            <w:r>
              <w:rPr>
                <w:rFonts w:hint="eastAsia"/>
                <w:color w:val="4F81BD" w:themeColor="accent1"/>
                <w:szCs w:val="21"/>
                <w14:textFill>
                  <w14:solidFill>
                    <w14:schemeClr w14:val="accent1"/>
                  </w14:solidFill>
                </w14:textFill>
              </w:rPr>
              <w:t>导学生参加政府部门主办的竞赛等</w:t>
            </w:r>
          </w:p>
          <w:p w14:paraId="6A3D16E4">
            <w:pPr>
              <w:jc w:val="left"/>
              <w:rPr>
                <w:rFonts w:hint="eastAsia" w:asciiTheme="minorEastAsia" w:hAnsiTheme="minorEastAsia"/>
              </w:rPr>
            </w:pPr>
            <w:r>
              <w:rPr>
                <w:rFonts w:hint="eastAsia" w:asciiTheme="minorEastAsia" w:hAnsiTheme="minorEastAsia"/>
              </w:rPr>
              <w:t>1）2023年，“楚怡杯”湖南省职业院校技能竞赛银行业务综合技能赛项二等奖，指导学生，教育厅（大赛组委会），第一指导教师，计10分；</w:t>
            </w:r>
          </w:p>
          <w:p w14:paraId="1495244C">
            <w:pPr>
              <w:jc w:val="left"/>
              <w:rPr>
                <w:rFonts w:hint="eastAsia" w:asciiTheme="minorEastAsia" w:hAnsiTheme="minorEastAsia"/>
              </w:rPr>
            </w:pPr>
            <w:r>
              <w:rPr>
                <w:rFonts w:hint="eastAsia" w:asciiTheme="minorEastAsia" w:hAnsiTheme="minorEastAsia"/>
              </w:rPr>
              <w:t>2）2020年，湖南省高职高专院校信息素养大赛2个三等奖，指导学生，湖南省教育厅，</w:t>
            </w:r>
            <w:r>
              <w:rPr>
                <w:rFonts w:hint="eastAsia"/>
                <w:color w:val="000000" w:themeColor="text1"/>
                <w:szCs w:val="21"/>
                <w14:textFill>
                  <w14:solidFill>
                    <w14:schemeClr w14:val="tx1"/>
                  </w14:solidFill>
                </w14:textFill>
              </w:rPr>
              <w:t>第一指导教师，计10分</w:t>
            </w:r>
            <w:r>
              <w:rPr>
                <w:rFonts w:hint="eastAsia" w:asciiTheme="minorEastAsia" w:hAnsiTheme="minorEastAsia"/>
              </w:rPr>
              <w:t>；</w:t>
            </w:r>
          </w:p>
          <w:p w14:paraId="4006EBF7">
            <w:pPr>
              <w:jc w:val="left"/>
              <w:rPr>
                <w:rFonts w:hint="eastAsia" w:asciiTheme="minorEastAsia" w:hAnsiTheme="minorEastAsia"/>
              </w:rPr>
            </w:pPr>
            <w:r>
              <w:rPr>
                <w:rFonts w:hint="eastAsia" w:asciiTheme="minorEastAsia" w:hAnsiTheme="minorEastAsia"/>
              </w:rPr>
              <w:t>3）2025年，“楚怡杯”湖南省职业院校技能竞赛智慧金融赛项2个二等奖，指导学生，教育厅（大赛组委会），</w:t>
            </w:r>
            <w:r>
              <w:rPr>
                <w:rFonts w:hint="eastAsia"/>
                <w:color w:val="000000" w:themeColor="text1"/>
                <w:szCs w:val="21"/>
                <w14:textFill>
                  <w14:solidFill>
                    <w14:schemeClr w14:val="tx1"/>
                  </w14:solidFill>
                </w14:textFill>
              </w:rPr>
              <w:t>第二指导教师</w:t>
            </w:r>
            <w:r>
              <w:rPr>
                <w:rFonts w:hint="eastAsia" w:asciiTheme="minorEastAsia" w:hAnsiTheme="minorEastAsia"/>
              </w:rPr>
              <w:t>，计6分；</w:t>
            </w:r>
          </w:p>
          <w:p w14:paraId="046E154D">
            <w:pPr>
              <w:jc w:val="left"/>
              <w:rPr>
                <w:rFonts w:hint="eastAsia" w:asciiTheme="minorEastAsia" w:hAnsiTheme="minorEastAsia"/>
              </w:rPr>
            </w:pPr>
            <w:r>
              <w:rPr>
                <w:rFonts w:hint="eastAsia" w:asciiTheme="minorEastAsia" w:hAnsiTheme="minorEastAsia"/>
              </w:rPr>
              <w:t>4）2023年，</w:t>
            </w:r>
            <w:r>
              <w:rPr>
                <w:rFonts w:hint="eastAsia" w:asciiTheme="minorEastAsia" w:hAnsiTheme="minorEastAsia"/>
                <w:b/>
                <w:bCs/>
              </w:rPr>
              <w:t>中国国际大学生创新大赛（2023）银奖</w:t>
            </w:r>
            <w:r>
              <w:rPr>
                <w:rFonts w:hint="eastAsia" w:asciiTheme="minorEastAsia" w:hAnsiTheme="minorEastAsia"/>
              </w:rPr>
              <w:t>，指导学生，教育部（大赛组委会），</w:t>
            </w:r>
            <w:r>
              <w:rPr>
                <w:rFonts w:hint="eastAsia"/>
                <w:color w:val="000000" w:themeColor="text1"/>
                <w:szCs w:val="21"/>
                <w14:textFill>
                  <w14:solidFill>
                    <w14:schemeClr w14:val="tx1"/>
                  </w14:solidFill>
                </w14:textFill>
              </w:rPr>
              <w:t>第二指导教师，计50分</w:t>
            </w:r>
            <w:r>
              <w:rPr>
                <w:rFonts w:hint="eastAsia" w:asciiTheme="minorEastAsia" w:hAnsiTheme="minorEastAsia"/>
              </w:rPr>
              <w:t>；</w:t>
            </w:r>
          </w:p>
          <w:p w14:paraId="02B76646">
            <w:pPr>
              <w:jc w:val="left"/>
              <w:rPr>
                <w:color w:val="000000" w:themeColor="text1"/>
                <w:szCs w:val="21"/>
                <w14:textFill>
                  <w14:solidFill>
                    <w14:schemeClr w14:val="tx1"/>
                  </w14:solidFill>
                </w14:textFill>
              </w:rPr>
            </w:pPr>
            <w:r>
              <w:rPr>
                <w:rFonts w:hint="eastAsia" w:asciiTheme="minorEastAsia" w:hAnsiTheme="minorEastAsia"/>
              </w:rPr>
              <w:t>5）2024年，</w:t>
            </w:r>
            <w:r>
              <w:rPr>
                <w:rFonts w:hint="eastAsia" w:asciiTheme="minorEastAsia" w:hAnsiTheme="minorEastAsia"/>
                <w:b/>
                <w:bCs/>
              </w:rPr>
              <w:t>中国国际大学生创新大赛（2024）银奖</w:t>
            </w:r>
            <w:r>
              <w:rPr>
                <w:rFonts w:hint="eastAsia" w:asciiTheme="minorEastAsia" w:hAnsiTheme="minorEastAsia"/>
              </w:rPr>
              <w:t>，指导学生，教育部（大赛组委会），</w:t>
            </w:r>
            <w:bookmarkStart w:id="39" w:name="OLE_LINK8"/>
            <w:r>
              <w:rPr>
                <w:rFonts w:hint="eastAsia"/>
                <w:color w:val="000000" w:themeColor="text1"/>
                <w:szCs w:val="21"/>
                <w14:textFill>
                  <w14:solidFill>
                    <w14:schemeClr w14:val="tx1"/>
                  </w14:solidFill>
                </w14:textFill>
              </w:rPr>
              <w:t>第二指导教师，</w:t>
            </w:r>
            <w:bookmarkEnd w:id="39"/>
            <w:r>
              <w:rPr>
                <w:rFonts w:hint="eastAsia"/>
                <w:color w:val="000000" w:themeColor="text1"/>
                <w:szCs w:val="21"/>
                <w14:textFill>
                  <w14:solidFill>
                    <w14:schemeClr w14:val="tx1"/>
                  </w14:solidFill>
                </w14:textFill>
              </w:rPr>
              <w:t>计50分</w:t>
            </w:r>
          </w:p>
          <w:p w14:paraId="7320942E">
            <w:pPr>
              <w:jc w:val="left"/>
              <w:rPr>
                <w:rFonts w:hint="eastAsia" w:asciiTheme="minorEastAsia" w:hAnsiTheme="minorEastAsia"/>
              </w:rPr>
            </w:pPr>
            <w:r>
              <w:rPr>
                <w:rFonts w:hint="eastAsia"/>
                <w:szCs w:val="21"/>
              </w:rPr>
              <w:t>第一指导老师20分，第二指导老师封顶70分，共90分</w:t>
            </w:r>
            <w:bookmarkEnd w:id="38"/>
          </w:p>
        </w:tc>
        <w:tc>
          <w:tcPr>
            <w:tcW w:w="1200" w:type="dxa"/>
            <w:vAlign w:val="center"/>
          </w:tcPr>
          <w:p w14:paraId="15CE25DF">
            <w:pPr>
              <w:adjustRightInd w:val="0"/>
              <w:snapToGrid w:val="0"/>
              <w:spacing w:line="276" w:lineRule="auto"/>
              <w:jc w:val="center"/>
              <w:rPr>
                <w:szCs w:val="21"/>
              </w:rPr>
            </w:pPr>
            <w:r>
              <w:rPr>
                <w:rFonts w:hint="eastAsia"/>
                <w:szCs w:val="21"/>
              </w:rPr>
              <w:t>90</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66</w:t>
            </w:r>
          </w:p>
        </w:tc>
        <w:tc>
          <w:tcPr>
            <w:tcW w:w="160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color w:val="4F81BD" w:themeColor="accent1"/>
                <w:szCs w:val="21"/>
                <w14:textFill>
                  <w14:solidFill>
                    <w14:schemeClr w14:val="accent1"/>
                  </w14:solidFill>
                </w14:textFill>
              </w:rPr>
            </w:pPr>
            <w:bookmarkStart w:id="40" w:name="_Hlk208040881"/>
            <w:r>
              <w:rPr>
                <w:rFonts w:hint="eastAsia"/>
                <w:color w:val="558ED5" w:themeColor="text2" w:themeTint="99"/>
                <w:szCs w:val="21"/>
                <w14:textFill>
                  <w14:solidFill>
                    <w14:schemeClr w14:val="tx2">
                      <w14:lumMod w14:val="60000"/>
                      <w14:lumOff w14:val="40000"/>
                    </w14:schemeClr>
                  </w14:solidFill>
                </w14:textFill>
              </w:rPr>
              <w:t>3-6-2</w:t>
            </w:r>
            <w:r>
              <w:rPr>
                <w:rFonts w:hint="eastAsia"/>
                <w:color w:val="4F81BD" w:themeColor="accent1"/>
                <w:szCs w:val="21"/>
                <w14:textFill>
                  <w14:solidFill>
                    <w14:schemeClr w14:val="accent1"/>
                  </w14:solidFill>
                </w14:textFill>
              </w:rPr>
              <w:t>指导学生参加全国开放大学举办的竞赛等</w:t>
            </w:r>
          </w:p>
          <w:p w14:paraId="28780B3A">
            <w:pPr>
              <w:adjustRightInd w:val="0"/>
              <w:snapToGrid w:val="0"/>
              <w:spacing w:line="276" w:lineRule="auto"/>
              <w:rPr>
                <w:rFonts w:asciiTheme="minorEastAsia" w:hAnsiTheme="minorEastAsia" w:eastAsiaTheme="minorEastAsia"/>
              </w:rPr>
            </w:pPr>
            <w:r>
              <w:rPr>
                <w:rFonts w:hint="eastAsia" w:asciiTheme="minorEastAsia" w:hAnsiTheme="minorEastAsia" w:eastAsiaTheme="minorEastAsia"/>
                <w:bCs/>
                <w:kern w:val="0"/>
                <w:szCs w:val="21"/>
              </w:rPr>
              <w:t>1）</w:t>
            </w:r>
            <w:r>
              <w:rPr>
                <w:rFonts w:hint="eastAsia" w:asciiTheme="minorEastAsia" w:hAnsiTheme="minorEastAsia" w:eastAsiaTheme="minorEastAsia"/>
              </w:rPr>
              <w:t>2020年，学生信息素养大赛3个一等奖、</w:t>
            </w:r>
            <w:r>
              <w:rPr>
                <w:rFonts w:asciiTheme="minorEastAsia" w:hAnsiTheme="minorEastAsia" w:eastAsiaTheme="minorEastAsia"/>
              </w:rPr>
              <w:t>3</w:t>
            </w:r>
            <w:r>
              <w:rPr>
                <w:rFonts w:hint="eastAsia" w:asciiTheme="minorEastAsia" w:hAnsiTheme="minorEastAsia" w:eastAsiaTheme="minorEastAsia"/>
              </w:rPr>
              <w:t>个二等奖、1个三等奖，指导学生，湖南广播电视大学，第一指导老师，计29分</w:t>
            </w:r>
            <w:bookmarkEnd w:id="40"/>
          </w:p>
          <w:p w14:paraId="20538A36">
            <w:pPr>
              <w:adjustRightInd w:val="0"/>
              <w:snapToGrid w:val="0"/>
              <w:spacing w:line="276" w:lineRule="auto"/>
              <w:rPr>
                <w:rFonts w:hint="eastAsia" w:asciiTheme="minorEastAsia" w:hAnsiTheme="minorEastAsia" w:eastAsiaTheme="minorEastAsia"/>
                <w:bCs/>
                <w:kern w:val="0"/>
                <w:szCs w:val="21"/>
              </w:rPr>
            </w:pPr>
            <w:bookmarkStart w:id="41" w:name="OLE_LINK49"/>
            <w:r>
              <w:rPr>
                <w:rFonts w:hint="eastAsia" w:asciiTheme="minorEastAsia" w:hAnsiTheme="minorEastAsia" w:eastAsiaTheme="minorEastAsia"/>
                <w:szCs w:val="21"/>
              </w:rPr>
              <w:t>2）</w:t>
            </w:r>
            <w:r>
              <w:rPr>
                <w:rFonts w:hint="eastAsia" w:asciiTheme="minorEastAsia" w:hAnsiTheme="minorEastAsia" w:eastAsiaTheme="minorEastAsia"/>
                <w:bCs/>
                <w:kern w:val="0"/>
                <w:szCs w:val="21"/>
              </w:rPr>
              <w:t>2</w:t>
            </w:r>
            <w:r>
              <w:rPr>
                <w:rFonts w:asciiTheme="minorEastAsia" w:hAnsiTheme="minorEastAsia" w:eastAsiaTheme="minorEastAsia"/>
                <w:bCs/>
                <w:kern w:val="0"/>
                <w:szCs w:val="21"/>
              </w:rPr>
              <w:t>018</w:t>
            </w:r>
            <w:r>
              <w:rPr>
                <w:rFonts w:hint="eastAsia" w:asciiTheme="minorEastAsia" w:hAnsiTheme="minorEastAsia" w:eastAsiaTheme="minorEastAsia"/>
                <w:bCs/>
                <w:kern w:val="0"/>
                <w:szCs w:val="21"/>
              </w:rPr>
              <w:t>年12月，</w:t>
            </w:r>
            <w:r>
              <w:rPr>
                <w:rFonts w:hint="eastAsia" w:ascii="宋体" w:hAnsi="宋体"/>
                <w:bCs/>
                <w:kern w:val="0"/>
                <w:szCs w:val="21"/>
              </w:rPr>
              <w:t>“全国办税技能竞赛”</w:t>
            </w:r>
            <w:r>
              <w:rPr>
                <w:rFonts w:hint="eastAsia" w:asciiTheme="minorEastAsia" w:hAnsiTheme="minorEastAsia" w:eastAsiaTheme="minorEastAsia"/>
                <w:bCs/>
                <w:kern w:val="0"/>
                <w:szCs w:val="21"/>
              </w:rPr>
              <w:t>优秀指导教师，国家开放大学，计5分；</w:t>
            </w:r>
          </w:p>
          <w:p w14:paraId="77242832">
            <w:pPr>
              <w:adjustRightInd w:val="0"/>
              <w:snapToGrid w:val="0"/>
              <w:spacing w:line="276" w:lineRule="auto"/>
              <w:rPr>
                <w:rFonts w:asciiTheme="minorEastAsia" w:hAnsiTheme="minorEastAsia" w:eastAsiaTheme="minorEastAsia"/>
                <w:bCs/>
                <w:kern w:val="0"/>
                <w:szCs w:val="21"/>
              </w:rPr>
            </w:pPr>
            <w:r>
              <w:rPr>
                <w:rFonts w:hint="eastAsia" w:asciiTheme="minorEastAsia" w:hAnsiTheme="minorEastAsia" w:eastAsiaTheme="minorEastAsia"/>
                <w:bCs/>
                <w:kern w:val="0"/>
                <w:szCs w:val="21"/>
              </w:rPr>
              <w:t>3）2024年7月，国家开放大学优秀创业者（指导学生代表国家开放大学参加中国国际大学生创新大赛（2023）获银奖），</w:t>
            </w:r>
            <w:bookmarkStart w:id="42" w:name="OLE_LINK44"/>
            <w:r>
              <w:rPr>
                <w:rFonts w:hint="eastAsia" w:asciiTheme="minorEastAsia" w:hAnsiTheme="minorEastAsia" w:eastAsiaTheme="minorEastAsia"/>
                <w:bCs/>
                <w:kern w:val="0"/>
                <w:szCs w:val="21"/>
              </w:rPr>
              <w:t>国家开放大学</w:t>
            </w:r>
            <w:bookmarkEnd w:id="42"/>
            <w:r>
              <w:rPr>
                <w:rFonts w:hint="eastAsia" w:asciiTheme="minorEastAsia" w:hAnsiTheme="minorEastAsia" w:eastAsiaTheme="minorEastAsia"/>
                <w:bCs/>
                <w:kern w:val="0"/>
                <w:szCs w:val="21"/>
              </w:rPr>
              <w:t>，计8分；</w:t>
            </w:r>
          </w:p>
          <w:p w14:paraId="2278B36C">
            <w:pPr>
              <w:adjustRightInd w:val="0"/>
              <w:snapToGrid w:val="0"/>
              <w:spacing w:line="276" w:lineRule="auto"/>
              <w:rPr>
                <w:rFonts w:hint="eastAsia" w:asciiTheme="minorEastAsia" w:hAnsiTheme="minorEastAsia" w:eastAsiaTheme="minorEastAsia"/>
                <w:bCs/>
                <w:kern w:val="0"/>
                <w:szCs w:val="21"/>
              </w:rPr>
            </w:pPr>
            <w:r>
              <w:rPr>
                <w:rFonts w:hint="eastAsia" w:asciiTheme="minorEastAsia" w:hAnsiTheme="minorEastAsia" w:eastAsiaTheme="minorEastAsia"/>
                <w:bCs/>
                <w:kern w:val="0"/>
                <w:szCs w:val="21"/>
              </w:rPr>
              <w:t>4）2025年9月，国家开放大学优秀创业者（指导学生代表国家开放大学参加中国国际大学生创新大赛（2024）获银奖），国家开放大学，计8分</w:t>
            </w:r>
            <w:bookmarkEnd w:id="41"/>
          </w:p>
        </w:tc>
        <w:tc>
          <w:tcPr>
            <w:tcW w:w="1200" w:type="dxa"/>
            <w:vAlign w:val="center"/>
          </w:tcPr>
          <w:p w14:paraId="45C5967A">
            <w:pPr>
              <w:adjustRightInd w:val="0"/>
              <w:snapToGrid w:val="0"/>
              <w:spacing w:line="276" w:lineRule="auto"/>
              <w:jc w:val="center"/>
              <w:rPr>
                <w:rFonts w:hint="eastAsia"/>
                <w:szCs w:val="21"/>
              </w:rPr>
            </w:pPr>
            <w:r>
              <w:rPr>
                <w:rFonts w:hint="eastAsia"/>
                <w:szCs w:val="21"/>
              </w:rPr>
              <w:t>50</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35</w:t>
            </w:r>
          </w:p>
        </w:tc>
        <w:tc>
          <w:tcPr>
            <w:tcW w:w="1601" w:type="dxa"/>
            <w:vAlign w:val="center"/>
          </w:tcPr>
          <w:p w14:paraId="5FA834C6">
            <w:pPr>
              <w:adjustRightInd w:val="0"/>
              <w:snapToGrid w:val="0"/>
              <w:spacing w:line="276" w:lineRule="auto"/>
              <w:jc w:val="center"/>
              <w:rPr>
                <w:color w:val="A6A6A6" w:themeColor="background1" w:themeShade="A6"/>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szCs w:val="21"/>
              </w:rPr>
            </w:pPr>
          </w:p>
        </w:tc>
        <w:tc>
          <w:tcPr>
            <w:tcW w:w="14536" w:type="dxa"/>
            <w:gridSpan w:val="10"/>
            <w:vAlign w:val="center"/>
          </w:tcPr>
          <w:p w14:paraId="638CE2FF">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3-6-3指</w:t>
            </w:r>
            <w:r>
              <w:rPr>
                <w:rFonts w:hint="eastAsia"/>
                <w:color w:val="4F81BD" w:themeColor="accent1"/>
                <w:szCs w:val="21"/>
                <w14:textFill>
                  <w14:solidFill>
                    <w14:schemeClr w14:val="accent1"/>
                  </w14:solidFill>
                </w14:textFill>
              </w:rPr>
              <w:t>导学生参加创新创业训练计划等项目</w:t>
            </w:r>
          </w:p>
          <w:p w14:paraId="25EF2669">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0898656A">
            <w:pPr>
              <w:adjustRightInd w:val="0"/>
              <w:snapToGrid w:val="0"/>
              <w:spacing w:line="276" w:lineRule="auto"/>
              <w:jc w:val="center"/>
              <w:rPr>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szCs w:val="21"/>
              </w:rPr>
            </w:pPr>
          </w:p>
        </w:tc>
        <w:tc>
          <w:tcPr>
            <w:tcW w:w="14536" w:type="dxa"/>
            <w:gridSpan w:val="10"/>
            <w:vAlign w:val="center"/>
          </w:tcPr>
          <w:p w14:paraId="0E808C36">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color w:val="4F81BD" w:themeColor="accent1"/>
                <w:szCs w:val="21"/>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160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szCs w:val="21"/>
              </w:rPr>
            </w:pPr>
            <w:bookmarkStart w:id="43" w:name="_Hlk208051063"/>
            <w:r>
              <w:rPr>
                <w:rFonts w:hint="eastAsia"/>
                <w:szCs w:val="21"/>
              </w:rPr>
              <w:t>4-1</w:t>
            </w:r>
          </w:p>
          <w:bookmarkEnd w:id="43"/>
          <w:p w14:paraId="33A03636">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C657129">
            <w:pPr>
              <w:adjustRightInd w:val="0"/>
              <w:snapToGrid w:val="0"/>
              <w:spacing w:line="276" w:lineRule="auto"/>
              <w:rPr>
                <w:szCs w:val="21"/>
              </w:rPr>
            </w:pPr>
            <w:bookmarkStart w:id="44" w:name="OLE_LINK64"/>
            <w:r>
              <w:rPr>
                <w:rFonts w:hint="eastAsia"/>
                <w:color w:val="558ED5" w:themeColor="text2" w:themeTint="99"/>
                <w:szCs w:val="21"/>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szCs w:val="21"/>
              </w:rPr>
              <w:t>请按量化计分细则论文分类填写）：</w:t>
            </w:r>
          </w:p>
          <w:p w14:paraId="1A4EBCD1">
            <w:pPr>
              <w:autoSpaceDE w:val="0"/>
              <w:autoSpaceDN w:val="0"/>
              <w:contextualSpacing/>
              <w:jc w:val="left"/>
              <w:rPr>
                <w:rFonts w:hint="eastAsia" w:asciiTheme="minorEastAsia" w:hAnsiTheme="minorEastAsia"/>
                <w:szCs w:val="21"/>
              </w:rPr>
            </w:pPr>
            <w:bookmarkStart w:id="45" w:name="OLE_LINK26"/>
            <w:r>
              <w:rPr>
                <w:rFonts w:hint="eastAsia" w:asciiTheme="minorEastAsia" w:hAnsiTheme="minorEastAsia"/>
                <w:szCs w:val="21"/>
              </w:rPr>
              <w:t>1.</w:t>
            </w:r>
            <w:bookmarkStart w:id="46" w:name="_Hlk207459618"/>
            <w:bookmarkStart w:id="47" w:name="OLE_LINK66"/>
            <w:r>
              <w:rPr>
                <w:rFonts w:hint="eastAsia" w:asciiTheme="minorEastAsia" w:hAnsiTheme="minorEastAsia"/>
                <w:szCs w:val="21"/>
              </w:rPr>
              <w:t>Hu Shuyu.</w:t>
            </w:r>
            <w:bookmarkEnd w:id="46"/>
            <w:bookmarkStart w:id="48" w:name="OLE_LINK30"/>
            <w:r>
              <w:rPr>
                <w:rFonts w:hint="eastAsia" w:asciiTheme="minorEastAsia" w:hAnsiTheme="minorEastAsia"/>
                <w:kern w:val="0"/>
                <w:szCs w:val="21"/>
              </w:rPr>
              <w:t>Research on Data Acquisition Algorithms Based on Image Processing and Artificial Intelligence</w:t>
            </w:r>
            <w:bookmarkEnd w:id="48"/>
            <w:r>
              <w:rPr>
                <w:rFonts w:hint="eastAsia"/>
                <w:b/>
                <w:bCs/>
              </w:rPr>
              <w:t>（代表作二）</w:t>
            </w:r>
            <w:r>
              <w:rPr>
                <w:rFonts w:hint="eastAsia" w:asciiTheme="minorEastAsia" w:hAnsiTheme="minorEastAsia"/>
                <w:kern w:val="0"/>
                <w:szCs w:val="21"/>
              </w:rPr>
              <w:t>.</w:t>
            </w:r>
            <w:bookmarkStart w:id="49" w:name="OLE_LINK29"/>
            <w:r>
              <w:rPr>
                <w:rFonts w:cs="AdvTTc7427115" w:asciiTheme="minorEastAsia" w:hAnsiTheme="minorEastAsia"/>
                <w:kern w:val="0"/>
                <w:szCs w:val="21"/>
              </w:rPr>
              <w:t>International Journal of Pattern Recognition</w:t>
            </w:r>
            <w:r>
              <w:rPr>
                <w:rFonts w:hint="eastAsia" w:cs="AdvTTc7427115" w:asciiTheme="minorEastAsia" w:hAnsiTheme="minorEastAsia"/>
                <w:kern w:val="0"/>
                <w:szCs w:val="21"/>
              </w:rPr>
              <w:t xml:space="preserve"> </w:t>
            </w:r>
            <w:r>
              <w:rPr>
                <w:rFonts w:cs="AdvTTc7427115" w:asciiTheme="minorEastAsia" w:hAnsiTheme="minorEastAsia"/>
                <w:kern w:val="0"/>
                <w:szCs w:val="21"/>
              </w:rPr>
              <w:t>and Arti</w:t>
            </w:r>
            <w:r>
              <w:rPr>
                <w:rFonts w:hint="eastAsia" w:cs="AdvTTc7427115" w:asciiTheme="minorEastAsia" w:hAnsiTheme="minorEastAsia"/>
                <w:kern w:val="0"/>
                <w:szCs w:val="21"/>
              </w:rPr>
              <w:t>fi</w:t>
            </w:r>
            <w:r>
              <w:rPr>
                <w:rFonts w:cs="AdvTTc7427115" w:asciiTheme="minorEastAsia" w:hAnsiTheme="minorEastAsia"/>
                <w:kern w:val="0"/>
                <w:szCs w:val="21"/>
              </w:rPr>
              <w:t>cial Intelligence</w:t>
            </w:r>
            <w:bookmarkEnd w:id="49"/>
            <w:r>
              <w:rPr>
                <w:rFonts w:hint="eastAsia" w:cs="AdvTTc7427115" w:asciiTheme="minorEastAsia" w:hAnsiTheme="minorEastAsia"/>
                <w:kern w:val="0"/>
                <w:szCs w:val="21"/>
              </w:rPr>
              <w:t>,</w:t>
            </w:r>
            <w:r>
              <w:rPr>
                <w:rFonts w:asciiTheme="minorEastAsia" w:hAnsiTheme="minorEastAsia"/>
                <w:szCs w:val="21"/>
              </w:rPr>
              <w:t>2020</w:t>
            </w:r>
            <w:r>
              <w:rPr>
                <w:rFonts w:hint="eastAsia" w:asciiTheme="minorEastAsia" w:hAnsiTheme="minorEastAsia"/>
                <w:szCs w:val="21"/>
              </w:rPr>
              <w:t>,34(6):</w:t>
            </w:r>
            <w:bookmarkStart w:id="50" w:name="OLE_LINK28"/>
            <w:r>
              <w:rPr>
                <w:rFonts w:hint="eastAsia" w:asciiTheme="minorEastAsia" w:hAnsiTheme="minorEastAsia"/>
                <w:szCs w:val="21"/>
              </w:rPr>
              <w:t>2054016-1-22</w:t>
            </w:r>
            <w:bookmarkEnd w:id="50"/>
            <w:r>
              <w:rPr>
                <w:rFonts w:hint="eastAsia" w:asciiTheme="minorEastAsia" w:hAnsiTheme="minorEastAsia"/>
                <w:szCs w:val="21"/>
              </w:rPr>
              <w:t>.（已SCI检索（中科院四区）、EI检索）;计50分</w:t>
            </w:r>
            <w:bookmarkEnd w:id="47"/>
          </w:p>
          <w:p w14:paraId="59AE5D17">
            <w:pPr>
              <w:contextualSpacing/>
              <w:rPr>
                <w:rFonts w:hint="eastAsia" w:asciiTheme="minorEastAsia" w:hAnsiTheme="minorEastAsia"/>
                <w:szCs w:val="21"/>
              </w:rPr>
            </w:pPr>
            <w:r>
              <w:rPr>
                <w:rFonts w:hint="eastAsia" w:asciiTheme="minorEastAsia" w:hAnsiTheme="minorEastAsia"/>
                <w:szCs w:val="21"/>
              </w:rPr>
              <w:t>2.</w:t>
            </w:r>
            <w:bookmarkStart w:id="51" w:name="OLE_LINK9"/>
            <w:r>
              <w:rPr>
                <w:rFonts w:hint="eastAsia" w:asciiTheme="minorEastAsia" w:hAnsiTheme="minorEastAsia"/>
                <w:szCs w:val="21"/>
              </w:rPr>
              <w:t>Hu Shuyu.</w:t>
            </w:r>
            <w:bookmarkEnd w:id="51"/>
            <w:r>
              <w:rPr>
                <w:rFonts w:asciiTheme="minorEastAsia" w:hAnsiTheme="minorEastAsia"/>
                <w:kern w:val="0"/>
                <w:szCs w:val="21"/>
              </w:rPr>
              <w:t>Application of analysis software to pipeline stress in engineering design</w:t>
            </w:r>
            <w:r>
              <w:rPr>
                <w:rFonts w:hint="eastAsia" w:asciiTheme="minorEastAsia" w:hAnsiTheme="minorEastAsia"/>
                <w:kern w:val="0"/>
                <w:szCs w:val="21"/>
              </w:rPr>
              <w:t>.</w:t>
            </w:r>
            <w:r>
              <w:rPr>
                <w:rFonts w:asciiTheme="minorEastAsia" w:hAnsiTheme="minorEastAsia"/>
                <w:kern w:val="0"/>
                <w:szCs w:val="21"/>
              </w:rPr>
              <w:t>Journal of Computational Methods in Sciences and Engineering</w:t>
            </w:r>
            <w:r>
              <w:rPr>
                <w:rFonts w:hint="eastAsia" w:asciiTheme="minorEastAsia" w:hAnsiTheme="minorEastAsia"/>
                <w:kern w:val="0"/>
                <w:szCs w:val="21"/>
              </w:rPr>
              <w:t>,2</w:t>
            </w:r>
            <w:r>
              <w:rPr>
                <w:rFonts w:asciiTheme="minorEastAsia" w:hAnsiTheme="minorEastAsia"/>
                <w:kern w:val="0"/>
                <w:szCs w:val="21"/>
              </w:rPr>
              <w:t>019</w:t>
            </w:r>
            <w:r>
              <w:rPr>
                <w:rFonts w:hint="eastAsia" w:asciiTheme="minorEastAsia" w:hAnsiTheme="minorEastAsia"/>
                <w:kern w:val="0"/>
                <w:szCs w:val="21"/>
              </w:rPr>
              <w:t>,19(S1):S203-S209</w:t>
            </w:r>
            <w:r>
              <w:rPr>
                <w:rFonts w:hint="eastAsia" w:asciiTheme="minorEastAsia" w:hAnsiTheme="minorEastAsia"/>
                <w:szCs w:val="21"/>
              </w:rPr>
              <w:t>.（已EI检索</w:t>
            </w:r>
            <w:r>
              <w:rPr>
                <w:rFonts w:asciiTheme="minorEastAsia" w:hAnsiTheme="minorEastAsia"/>
                <w:szCs w:val="21"/>
              </w:rPr>
              <w:t>）</w:t>
            </w:r>
            <w:r>
              <w:rPr>
                <w:rFonts w:hint="eastAsia" w:asciiTheme="minorEastAsia" w:hAnsiTheme="minorEastAsia"/>
                <w:szCs w:val="21"/>
              </w:rPr>
              <w:t>;</w:t>
            </w:r>
            <w:r>
              <w:rPr>
                <w:rFonts w:hint="eastAsia"/>
                <w:color w:val="000000" w:themeColor="text1"/>
                <w:szCs w:val="21"/>
                <w14:textFill>
                  <w14:solidFill>
                    <w14:schemeClr w14:val="tx1"/>
                  </w14:solidFill>
                </w14:textFill>
              </w:rPr>
              <w:t>计50分</w:t>
            </w:r>
          </w:p>
          <w:p w14:paraId="113619EB">
            <w:pPr>
              <w:contextualSpacing/>
              <w:rPr>
                <w:rFonts w:hint="eastAsia" w:asciiTheme="minorEastAsia" w:hAnsiTheme="minorEastAsia"/>
                <w:szCs w:val="21"/>
              </w:rPr>
            </w:pPr>
            <w:bookmarkStart w:id="52" w:name="OLE_LINK13"/>
            <w:r>
              <w:rPr>
                <w:rFonts w:hint="eastAsia" w:asciiTheme="minorEastAsia" w:hAnsiTheme="minorEastAsia"/>
                <w:szCs w:val="21"/>
              </w:rPr>
              <w:t>3.</w:t>
            </w:r>
            <w:bookmarkStart w:id="53" w:name="_Hlk207459640"/>
            <w:r>
              <w:rPr>
                <w:rFonts w:hint="eastAsia" w:asciiTheme="minorEastAsia" w:hAnsiTheme="minorEastAsia"/>
                <w:szCs w:val="21"/>
              </w:rPr>
              <w:t>Hu Shuyu,Huang Ming.</w:t>
            </w:r>
            <w:bookmarkEnd w:id="52"/>
            <w:bookmarkEnd w:id="53"/>
            <w:bookmarkStart w:id="54" w:name="OLE_LINK31"/>
            <w:r>
              <w:rPr>
                <w:rFonts w:asciiTheme="minorEastAsia" w:hAnsiTheme="minorEastAsia"/>
                <w:szCs w:val="21"/>
              </w:rPr>
              <w:t>Tea Marketing Strategy Based on Big Data</w:t>
            </w:r>
            <w:r>
              <w:rPr>
                <w:rFonts w:hint="eastAsia" w:asciiTheme="minorEastAsia" w:hAnsiTheme="minorEastAsia"/>
                <w:szCs w:val="21"/>
              </w:rPr>
              <w:t xml:space="preserve"> </w:t>
            </w:r>
            <w:r>
              <w:rPr>
                <w:rFonts w:asciiTheme="minorEastAsia" w:hAnsiTheme="minorEastAsia"/>
                <w:szCs w:val="21"/>
              </w:rPr>
              <w:t>Lecture Notes on Data</w:t>
            </w:r>
            <w:bookmarkEnd w:id="54"/>
            <w:r>
              <w:rPr>
                <w:rFonts w:hint="eastAsia" w:asciiTheme="minorEastAsia" w:hAnsiTheme="minorEastAsia"/>
                <w:szCs w:val="21"/>
              </w:rPr>
              <w:t>.</w:t>
            </w:r>
            <w:r>
              <w:rPr>
                <w:rFonts w:asciiTheme="minorEastAsia" w:hAnsiTheme="minorEastAsia"/>
                <w:szCs w:val="21"/>
              </w:rPr>
              <w:t>Engineering and Communications Technologies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,81:880-885.（已EI检索</w:t>
            </w:r>
            <w:r>
              <w:rPr>
                <w:rFonts w:asciiTheme="minorEastAsia" w:hAnsiTheme="minorEastAsia"/>
                <w:szCs w:val="21"/>
              </w:rPr>
              <w:t>）</w:t>
            </w:r>
            <w:r>
              <w:rPr>
                <w:rFonts w:hint="eastAsia" w:asciiTheme="minorEastAsia" w:hAnsiTheme="minorEastAsia"/>
                <w:szCs w:val="21"/>
              </w:rPr>
              <w:t>;</w:t>
            </w:r>
            <w:r>
              <w:rPr>
                <w:rFonts w:hint="eastAsia"/>
                <w:color w:val="000000" w:themeColor="text1"/>
                <w:szCs w:val="21"/>
                <w14:textFill>
                  <w14:solidFill>
                    <w14:schemeClr w14:val="tx1"/>
                  </w14:solidFill>
                </w14:textFill>
              </w:rPr>
              <w:t>计35分</w:t>
            </w:r>
          </w:p>
          <w:p w14:paraId="40B64631">
            <w:pPr>
              <w:contextualSpacing/>
              <w:rPr>
                <w:rFonts w:hint="eastAsia" w:asciiTheme="minorEastAsia" w:hAnsiTheme="minorEastAsia"/>
                <w:szCs w:val="21"/>
              </w:rPr>
            </w:pPr>
            <w:r>
              <w:rPr>
                <w:rFonts w:hint="eastAsia" w:asciiTheme="minorEastAsia" w:hAnsiTheme="minorEastAsia"/>
                <w:szCs w:val="21"/>
              </w:rPr>
              <w:t>4.</w:t>
            </w:r>
            <w:bookmarkStart w:id="55" w:name="OLE_LINK15"/>
            <w:r>
              <w:rPr>
                <w:rFonts w:hint="eastAsia" w:asciiTheme="minorEastAsia" w:hAnsiTheme="minorEastAsia"/>
                <w:szCs w:val="21"/>
              </w:rPr>
              <w:t>Hu Shuyu,Huang Ming.</w:t>
            </w:r>
            <w:bookmarkEnd w:id="55"/>
            <w:bookmarkStart w:id="56" w:name="OLE_LINK14"/>
            <w:r>
              <w:rPr>
                <w:rFonts w:asciiTheme="minorEastAsia" w:hAnsiTheme="minorEastAsia"/>
                <w:szCs w:val="21"/>
              </w:rPr>
              <w:t xml:space="preserve">An innovative method for highly accurate stock price forecasting: a case study on </w:t>
            </w:r>
            <w:r>
              <w:rPr>
                <w:rFonts w:hint="eastAsia" w:asciiTheme="minorEastAsia" w:hAnsiTheme="minorEastAsia"/>
                <w:szCs w:val="21"/>
              </w:rPr>
              <w:t>HIS</w:t>
            </w:r>
            <w:bookmarkEnd w:id="56"/>
            <w:r>
              <w:rPr>
                <w:rFonts w:hint="eastAsia" w:asciiTheme="minorEastAsia" w:hAnsiTheme="minorEastAsia"/>
                <w:szCs w:val="21"/>
              </w:rPr>
              <w:t>.</w:t>
            </w:r>
            <w:bookmarkStart w:id="57" w:name="OLE_LINK32"/>
            <w:r>
              <w:rPr>
                <w:rFonts w:asciiTheme="minorEastAsia" w:hAnsiTheme="minorEastAsia"/>
                <w:szCs w:val="21"/>
              </w:rPr>
              <w:t>International</w:t>
            </w:r>
            <w:r>
              <w:rPr>
                <w:rFonts w:hint="eastAsia" w:asciiTheme="minorEastAsia" w:hAnsiTheme="minorEastAsia"/>
                <w:szCs w:val="21"/>
              </w:rPr>
              <w:t xml:space="preserve"> </w:t>
            </w:r>
            <w:r>
              <w:rPr>
                <w:rFonts w:asciiTheme="minorEastAsia" w:hAnsiTheme="minorEastAsia"/>
                <w:szCs w:val="21"/>
              </w:rPr>
              <w:t>Journal</w:t>
            </w:r>
            <w:r>
              <w:rPr>
                <w:rFonts w:hint="eastAsia" w:asciiTheme="minorEastAsia" w:hAnsiTheme="minorEastAsia"/>
                <w:szCs w:val="21"/>
              </w:rPr>
              <w:t xml:space="preserve"> </w:t>
            </w:r>
            <w:r>
              <w:rPr>
                <w:rFonts w:asciiTheme="minorEastAsia" w:hAnsiTheme="minorEastAsia"/>
                <w:szCs w:val="21"/>
              </w:rPr>
              <w:t>of Internet Protocol Technology</w:t>
            </w:r>
            <w:bookmarkEnd w:id="57"/>
            <w:r>
              <w:rPr>
                <w:rFonts w:hint="eastAsia" w:asciiTheme="minorEastAsia" w:hAnsiTheme="minorEastAsia"/>
                <w:szCs w:val="21"/>
              </w:rPr>
              <w:t>,2025,18(1):31-40.（已EI检索</w:t>
            </w:r>
            <w:r>
              <w:rPr>
                <w:rFonts w:asciiTheme="minorEastAsia" w:hAnsiTheme="minorEastAsia"/>
                <w:szCs w:val="21"/>
              </w:rPr>
              <w:t>）</w:t>
            </w:r>
            <w:r>
              <w:rPr>
                <w:rFonts w:hint="eastAsia" w:asciiTheme="minorEastAsia" w:hAnsiTheme="minorEastAsia"/>
                <w:szCs w:val="21"/>
              </w:rPr>
              <w:t>;</w:t>
            </w:r>
            <w:r>
              <w:rPr>
                <w:rFonts w:hint="eastAsia"/>
                <w:color w:val="000000" w:themeColor="text1"/>
                <w:szCs w:val="21"/>
                <w14:textFill>
                  <w14:solidFill>
                    <w14:schemeClr w14:val="tx1"/>
                  </w14:solidFill>
                </w14:textFill>
              </w:rPr>
              <w:t>计35分</w:t>
            </w:r>
          </w:p>
          <w:p w14:paraId="414758E9">
            <w:pPr>
              <w:contextualSpacing/>
              <w:rPr>
                <w:rFonts w:hint="eastAsia" w:asciiTheme="minorEastAsia" w:hAnsiTheme="minorEastAsia"/>
                <w:szCs w:val="21"/>
              </w:rPr>
            </w:pPr>
            <w:r>
              <w:rPr>
                <w:rFonts w:hint="eastAsia" w:asciiTheme="minorEastAsia" w:hAnsiTheme="minorEastAsia"/>
                <w:szCs w:val="21"/>
              </w:rPr>
              <w:t>5.Hu Shuyu,Huang Ming.</w:t>
            </w:r>
            <w:r>
              <w:rPr>
                <w:rFonts w:asciiTheme="minorEastAsia" w:hAnsiTheme="minorEastAsia"/>
                <w:szCs w:val="21"/>
              </w:rPr>
              <w:t>Building a Financial Integration Algorithm for Mobile Internet and Accounting Information System Collaboration</w:t>
            </w:r>
            <w:r>
              <w:rPr>
                <w:rFonts w:hint="eastAsia" w:asciiTheme="minorEastAsia" w:hAnsiTheme="minorEastAsia"/>
                <w:szCs w:val="21"/>
              </w:rPr>
              <w:t>.</w:t>
            </w:r>
            <w:r>
              <w:rPr>
                <w:rFonts w:asciiTheme="minorEastAsia" w:hAnsiTheme="minorEastAsia"/>
                <w:szCs w:val="21"/>
              </w:rPr>
              <w:t>International Journal for Housing Science and Its Applications</w:t>
            </w:r>
            <w:r>
              <w:rPr>
                <w:rFonts w:hint="eastAsia" w:asciiTheme="minorEastAsia" w:hAnsiTheme="minorEastAsia"/>
                <w:szCs w:val="21"/>
              </w:rPr>
              <w:t>,2025,46(3):8872-8881.（已EI检索</w:t>
            </w:r>
            <w:r>
              <w:rPr>
                <w:rFonts w:asciiTheme="minorEastAsia" w:hAnsiTheme="minorEastAsia"/>
                <w:szCs w:val="21"/>
              </w:rPr>
              <w:t>）</w:t>
            </w:r>
            <w:r>
              <w:rPr>
                <w:rFonts w:hint="eastAsia" w:asciiTheme="minorEastAsia" w:hAnsiTheme="minorEastAsia"/>
                <w:szCs w:val="21"/>
              </w:rPr>
              <w:t>;</w:t>
            </w:r>
            <w:r>
              <w:rPr>
                <w:rFonts w:hint="eastAsia"/>
                <w:color w:val="000000" w:themeColor="text1"/>
                <w:szCs w:val="21"/>
                <w14:textFill>
                  <w14:solidFill>
                    <w14:schemeClr w14:val="tx1"/>
                  </w14:solidFill>
                </w14:textFill>
              </w:rPr>
              <w:t>计35分</w:t>
            </w:r>
          </w:p>
          <w:bookmarkEnd w:id="45"/>
          <w:p w14:paraId="34932A3F">
            <w:pPr>
              <w:contextualSpacing/>
              <w:rPr>
                <w:rFonts w:hint="eastAsia" w:asciiTheme="minorEastAsia" w:hAnsiTheme="minorEastAsia"/>
                <w:szCs w:val="21"/>
              </w:rPr>
            </w:pPr>
            <w:r>
              <w:rPr>
                <w:rFonts w:hint="eastAsia" w:asciiTheme="minorEastAsia" w:hAnsiTheme="minorEastAsia"/>
                <w:szCs w:val="21"/>
              </w:rPr>
              <w:t>6.Hu Shuyu.</w:t>
            </w:r>
            <w:r>
              <w:rPr>
                <w:rFonts w:asciiTheme="minorEastAsia" w:hAnsiTheme="minorEastAsia"/>
                <w:szCs w:val="21"/>
              </w:rPr>
              <w:t>Technology Financial Service Platform Based on Data Mining Algorithm</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hint="eastAsia" w:asciiTheme="minorEastAsia" w:hAnsiTheme="minorEastAsia"/>
                <w:kern w:val="0"/>
                <w:szCs w:val="21"/>
              </w:rPr>
              <w:t>2</w:t>
            </w:r>
            <w:r>
              <w:rPr>
                <w:rFonts w:asciiTheme="minorEastAsia" w:hAnsiTheme="minorEastAsia"/>
                <w:kern w:val="0"/>
                <w:szCs w:val="21"/>
              </w:rPr>
              <w:t>023</w:t>
            </w:r>
            <w:r>
              <w:rPr>
                <w:rFonts w:hint="eastAsia" w:asciiTheme="minorEastAsia" w:hAnsiTheme="minorEastAsia"/>
                <w:kern w:val="0"/>
                <w:szCs w:val="21"/>
              </w:rPr>
              <w:t>,1044:p815-822.</w:t>
            </w:r>
            <w:r>
              <w:rPr>
                <w:rFonts w:hint="eastAsia" w:asciiTheme="minorEastAsia" w:hAnsiTheme="minorEastAsia"/>
                <w:szCs w:val="21"/>
              </w:rPr>
              <w:t>（已EI检索</w:t>
            </w:r>
            <w:r>
              <w:rPr>
                <w:rFonts w:asciiTheme="minorEastAsia" w:hAnsiTheme="minorEastAsia"/>
                <w:szCs w:val="21"/>
              </w:rPr>
              <w:t>）</w:t>
            </w:r>
            <w:r>
              <w:rPr>
                <w:rFonts w:hint="eastAsia" w:asciiTheme="minorEastAsia" w:hAnsiTheme="minorEastAsia"/>
                <w:szCs w:val="21"/>
              </w:rPr>
              <w:t>;</w:t>
            </w:r>
            <w:r>
              <w:rPr>
                <w:rFonts w:hint="eastAsia"/>
                <w:color w:val="000000" w:themeColor="text1"/>
                <w:szCs w:val="21"/>
                <w14:textFill>
                  <w14:solidFill>
                    <w14:schemeClr w14:val="tx1"/>
                  </w14:solidFill>
                </w14:textFill>
              </w:rPr>
              <w:t>计40分</w:t>
            </w:r>
          </w:p>
          <w:p w14:paraId="0CC8725B">
            <w:pPr>
              <w:contextualSpacing/>
              <w:rPr>
                <w:rFonts w:hint="eastAsia" w:asciiTheme="minorEastAsia" w:hAnsiTheme="minorEastAsia"/>
                <w:szCs w:val="21"/>
              </w:rPr>
            </w:pPr>
            <w:r>
              <w:rPr>
                <w:rFonts w:hint="eastAsia" w:asciiTheme="minorEastAsia" w:hAnsiTheme="minorEastAsia"/>
                <w:szCs w:val="21"/>
              </w:rPr>
              <w:t>7.Hu Shuyu,Huang Ming.</w:t>
            </w:r>
            <w:bookmarkStart w:id="58" w:name="OLE_LINK42"/>
            <w:r>
              <w:rPr>
                <w:rFonts w:asciiTheme="minorEastAsia" w:hAnsiTheme="minorEastAsia"/>
                <w:szCs w:val="21"/>
              </w:rPr>
              <w:t>E</w:t>
            </w:r>
            <w:bookmarkStart w:id="59" w:name="OLE_LINK34"/>
            <w:r>
              <w:rPr>
                <w:rFonts w:asciiTheme="minorEastAsia" w:hAnsiTheme="minorEastAsia"/>
                <w:szCs w:val="21"/>
              </w:rPr>
              <w:t>valuation Model and Algorithm Based on Financial Data</w:t>
            </w:r>
            <w:bookmarkEnd w:id="58"/>
            <w:bookmarkEnd w:id="59"/>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2022</w:t>
            </w:r>
            <w:r>
              <w:rPr>
                <w:rFonts w:hint="eastAsia" w:asciiTheme="minorEastAsia" w:hAnsiTheme="minorEastAsia"/>
                <w:szCs w:val="21"/>
              </w:rPr>
              <w:t>,1225-1229.</w:t>
            </w:r>
            <w:bookmarkStart w:id="60" w:name="OLE_LINK5"/>
            <w:r>
              <w:rPr>
                <w:rFonts w:hint="eastAsia" w:asciiTheme="minorEastAsia" w:hAnsiTheme="minorEastAsia"/>
                <w:szCs w:val="21"/>
              </w:rPr>
              <w:t>（已EI检索</w:t>
            </w:r>
            <w:r>
              <w:rPr>
                <w:rFonts w:asciiTheme="minorEastAsia" w:hAnsiTheme="minorEastAsia"/>
                <w:szCs w:val="21"/>
              </w:rPr>
              <w:t>）</w:t>
            </w:r>
            <w:r>
              <w:rPr>
                <w:rFonts w:hint="eastAsia" w:asciiTheme="minorEastAsia" w:hAnsiTheme="minorEastAsia"/>
                <w:szCs w:val="21"/>
              </w:rPr>
              <w:t>;</w:t>
            </w:r>
            <w:r>
              <w:rPr>
                <w:rFonts w:hint="eastAsia"/>
                <w:color w:val="000000" w:themeColor="text1"/>
                <w:szCs w:val="21"/>
                <w14:textFill>
                  <w14:solidFill>
                    <w14:schemeClr w14:val="tx1"/>
                  </w14:solidFill>
                </w14:textFill>
              </w:rPr>
              <w:t>计28分</w:t>
            </w:r>
            <w:bookmarkEnd w:id="60"/>
          </w:p>
          <w:p w14:paraId="00D7BAC5">
            <w:pPr>
              <w:contextualSpacing/>
              <w:rPr>
                <w:rFonts w:hint="eastAsia" w:asciiTheme="minorEastAsia" w:hAnsiTheme="minorEastAsia"/>
                <w:szCs w:val="21"/>
              </w:rPr>
            </w:pPr>
            <w:r>
              <w:rPr>
                <w:rFonts w:hint="eastAsia" w:asciiTheme="minorEastAsia" w:hAnsiTheme="minorEastAsia"/>
                <w:szCs w:val="21"/>
              </w:rPr>
              <w:t>8.Hu Shuyu,Huang Ming.</w:t>
            </w:r>
            <w:r>
              <w:rPr>
                <w:rFonts w:asciiTheme="minorEastAsia" w:hAnsiTheme="minorEastAsia"/>
                <w:szCs w:val="21"/>
              </w:rPr>
              <w:t>Teaching Reform of Practical Training Course for Financial Management Major in Higher Vocational Colleges based on Skills</w:t>
            </w:r>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,273-277.（已EI检索</w:t>
            </w:r>
            <w:r>
              <w:rPr>
                <w:rFonts w:asciiTheme="minorEastAsia" w:hAnsiTheme="minorEastAsia"/>
                <w:szCs w:val="21"/>
              </w:rPr>
              <w:t>）</w:t>
            </w:r>
            <w:r>
              <w:rPr>
                <w:rFonts w:hint="eastAsia" w:asciiTheme="minorEastAsia" w:hAnsiTheme="minorEastAsia"/>
                <w:szCs w:val="21"/>
              </w:rPr>
              <w:t>;参照省级学术论文计3.5分</w:t>
            </w:r>
          </w:p>
          <w:p w14:paraId="42D471CC">
            <w:pPr>
              <w:contextualSpacing/>
              <w:rPr>
                <w:rFonts w:hint="eastAsia" w:asciiTheme="minorEastAsia" w:hAnsiTheme="minorEastAsia"/>
                <w:szCs w:val="21"/>
              </w:rPr>
            </w:pPr>
            <w:r>
              <w:rPr>
                <w:rFonts w:hint="eastAsia" w:asciiTheme="minorEastAsia" w:hAnsiTheme="minorEastAsia"/>
                <w:szCs w:val="21"/>
              </w:rPr>
              <w:t>9.Hu Shuyu,Huang Ming.</w:t>
            </w:r>
            <w:r>
              <w:rPr>
                <w:rFonts w:asciiTheme="minorEastAsia" w:hAnsiTheme="minorEastAsia"/>
                <w:szCs w:val="21"/>
              </w:rPr>
              <w:t>Internet Financial Security Based on Big Data</w:t>
            </w:r>
            <w:r>
              <w:rPr>
                <w:rFonts w:hint="eastAsia" w:asciiTheme="minorEastAsia" w:hAnsiTheme="minorEastAsia"/>
                <w:szCs w:val="21"/>
              </w:rPr>
              <w:t>.</w:t>
            </w:r>
            <w:r>
              <w:rPr>
                <w:rFonts w:asciiTheme="minorEastAsia" w:hAnsiTheme="minorEastAsia"/>
                <w:szCs w:val="21"/>
              </w:rPr>
              <w:t>Advances in Intelligent Systems and Computing</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,1244:485-490（已EI检索</w:t>
            </w:r>
            <w:r>
              <w:rPr>
                <w:rFonts w:asciiTheme="minorEastAsia" w:hAnsiTheme="minorEastAsia"/>
                <w:szCs w:val="21"/>
              </w:rPr>
              <w:t>）</w:t>
            </w:r>
            <w:r>
              <w:rPr>
                <w:rFonts w:hint="eastAsia" w:asciiTheme="minorEastAsia" w:hAnsiTheme="minorEastAsia"/>
                <w:szCs w:val="21"/>
              </w:rPr>
              <w:t>;参照省级学术论文计3.5分</w:t>
            </w:r>
          </w:p>
          <w:p w14:paraId="17E54875">
            <w:pPr>
              <w:contextualSpacing/>
              <w:rPr>
                <w:rFonts w:hint="eastAsia" w:asciiTheme="minorEastAsia" w:hAnsiTheme="minorEastAsia"/>
                <w:szCs w:val="21"/>
              </w:rPr>
            </w:pPr>
            <w:r>
              <w:rPr>
                <w:rFonts w:hint="eastAsia" w:asciiTheme="minorEastAsia" w:hAnsiTheme="minorEastAsia"/>
                <w:szCs w:val="21"/>
              </w:rPr>
              <w:t>10.Hu Shuyu,Huang Ming.</w:t>
            </w:r>
            <w:r>
              <w:rPr>
                <w:rFonts w:asciiTheme="minorEastAsia" w:hAnsiTheme="minorEastAsia"/>
                <w:szCs w:val="21"/>
              </w:rPr>
              <w:t>Design and Implementation of Vocational Education Cross Border E-Commerce Comprehensive Training System Based On Big Data Analysis</w:t>
            </w:r>
            <w:r>
              <w:rPr>
                <w:rFonts w:hint="eastAsia" w:asciiTheme="minorEastAsia" w:hAnsiTheme="minorEastAsia"/>
                <w:szCs w:val="21"/>
              </w:rPr>
              <w:t>.</w:t>
            </w:r>
            <w:r>
              <w:rPr>
                <w:rFonts w:asciiTheme="minorEastAsia" w:hAnsiTheme="minorEastAsia"/>
                <w:szCs w:val="21"/>
              </w:rPr>
              <w:t>Journal of Physics: Conference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,1881:859-865.（已EI检索</w:t>
            </w:r>
            <w:r>
              <w:rPr>
                <w:rFonts w:asciiTheme="minorEastAsia" w:hAnsiTheme="minorEastAsia"/>
                <w:szCs w:val="21"/>
              </w:rPr>
              <w:t>）</w:t>
            </w:r>
            <w:r>
              <w:rPr>
                <w:rFonts w:hint="eastAsia" w:asciiTheme="minorEastAsia" w:hAnsiTheme="minorEastAsia"/>
                <w:szCs w:val="21"/>
              </w:rPr>
              <w:t>;参照省级学术论文计3.5分</w:t>
            </w:r>
          </w:p>
          <w:p w14:paraId="07C5F235">
            <w:pPr>
              <w:contextualSpacing/>
              <w:rPr>
                <w:rFonts w:hint="eastAsia" w:asciiTheme="minorEastAsia" w:hAnsiTheme="minorEastAsia"/>
                <w:szCs w:val="21"/>
              </w:rPr>
            </w:pPr>
            <w:r>
              <w:rPr>
                <w:rFonts w:hint="eastAsia" w:asciiTheme="minorEastAsia" w:hAnsiTheme="minorEastAsia"/>
                <w:szCs w:val="21"/>
              </w:rPr>
              <w:t>11.Hu Shuyu,Huang Ming.</w:t>
            </w:r>
            <w:bookmarkStart w:id="61" w:name="OLE_LINK35"/>
            <w:r>
              <w:rPr>
                <w:rFonts w:asciiTheme="minorEastAsia" w:hAnsiTheme="minorEastAsia"/>
                <w:szCs w:val="21"/>
              </w:rPr>
              <w:t>Construction of the Teaching Faculty in Open Universities Based on Mobile Internet</w:t>
            </w:r>
            <w:bookmarkEnd w:id="61"/>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,551:1129-1134.（已EI检索</w:t>
            </w:r>
            <w:r>
              <w:rPr>
                <w:rFonts w:asciiTheme="minorEastAsia" w:hAnsiTheme="minorEastAsia"/>
                <w:szCs w:val="21"/>
              </w:rPr>
              <w:t>）</w:t>
            </w:r>
            <w:r>
              <w:rPr>
                <w:rFonts w:hint="eastAsia" w:asciiTheme="minorEastAsia" w:hAnsiTheme="minorEastAsia"/>
                <w:szCs w:val="21"/>
              </w:rPr>
              <w:t>;参照省级学术论文计3.5分</w:t>
            </w:r>
          </w:p>
          <w:p w14:paraId="4FE9824A">
            <w:pPr>
              <w:contextualSpacing/>
              <w:rPr>
                <w:rFonts w:hint="eastAsia" w:asciiTheme="minorEastAsia" w:hAnsiTheme="minorEastAsia"/>
                <w:szCs w:val="21"/>
              </w:rPr>
            </w:pPr>
            <w:r>
              <w:rPr>
                <w:rFonts w:hint="eastAsia" w:asciiTheme="minorEastAsia" w:hAnsiTheme="minorEastAsia"/>
                <w:szCs w:val="21"/>
              </w:rPr>
              <w:t>12.Hu Shuyu,Huang Ming.</w:t>
            </w:r>
            <w:bookmarkStart w:id="62" w:name="OLE_LINK36"/>
            <w:r>
              <w:rPr>
                <w:rFonts w:asciiTheme="minorEastAsia" w:hAnsiTheme="minorEastAsia"/>
                <w:szCs w:val="21"/>
              </w:rPr>
              <w:t>Teaching of Personal Finance Management Course Based on Multimedia</w:t>
            </w:r>
            <w:bookmarkEnd w:id="62"/>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,551:720-725.（已EI检索</w:t>
            </w:r>
            <w:r>
              <w:rPr>
                <w:rFonts w:asciiTheme="minorEastAsia" w:hAnsiTheme="minorEastAsia"/>
                <w:szCs w:val="21"/>
              </w:rPr>
              <w:t>）</w:t>
            </w:r>
            <w:r>
              <w:rPr>
                <w:rFonts w:hint="eastAsia" w:asciiTheme="minorEastAsia" w:hAnsiTheme="minorEastAsia"/>
                <w:szCs w:val="21"/>
              </w:rPr>
              <w:t>;参照省级学术论文计3.5分</w:t>
            </w:r>
          </w:p>
          <w:p w14:paraId="4C384313">
            <w:pPr>
              <w:contextualSpacing/>
              <w:rPr>
                <w:rFonts w:hint="eastAsia" w:asciiTheme="minorEastAsia" w:hAnsiTheme="minorEastAsia"/>
                <w:szCs w:val="21"/>
              </w:rPr>
            </w:pPr>
            <w:r>
              <w:rPr>
                <w:rFonts w:hint="eastAsia" w:asciiTheme="minorEastAsia" w:hAnsiTheme="minorEastAsia"/>
                <w:szCs w:val="21"/>
              </w:rPr>
              <w:t>13.Hu Shuyu,Huang Ming.</w:t>
            </w:r>
            <w:bookmarkStart w:id="63" w:name="OLE_LINK37"/>
            <w:r>
              <w:rPr>
                <w:rFonts w:asciiTheme="minorEastAsia" w:hAnsiTheme="minorEastAsia"/>
                <w:szCs w:val="21"/>
              </w:rPr>
              <w:t>Calculation of Financing Gap of Agricultural Modernization and New-Type Urbanization Based on ARIMA Model</w:t>
            </w:r>
            <w:bookmarkEnd w:id="63"/>
            <w:r>
              <w:rPr>
                <w:rFonts w:hint="eastAsia" w:asciiTheme="minorEastAsia" w:hAnsiTheme="minorEastAsia"/>
                <w:szCs w:val="21"/>
              </w:rPr>
              <w:t>.</w:t>
            </w:r>
            <w:bookmarkStart w:id="64" w:name="OLE_LINK38"/>
            <w:r>
              <w:rPr>
                <w:rFonts w:asciiTheme="minorEastAsia" w:hAnsiTheme="minorEastAsia"/>
                <w:szCs w:val="21"/>
              </w:rPr>
              <w:t>Advances in Intelligent Systems and Computing</w:t>
            </w:r>
            <w:bookmarkEnd w:id="64"/>
            <w:r>
              <w:rPr>
                <w:rFonts w:hint="eastAsia" w:asciiTheme="minorEastAsia" w:hAnsiTheme="minorEastAsia"/>
                <w:szCs w:val="21"/>
              </w:rPr>
              <w:t>,</w:t>
            </w:r>
            <w:r>
              <w:rPr>
                <w:rFonts w:asciiTheme="minorEastAsia" w:hAnsiTheme="minorEastAsia"/>
                <w:szCs w:val="21"/>
              </w:rPr>
              <w:t>2019</w:t>
            </w:r>
            <w:r>
              <w:rPr>
                <w:rFonts w:hint="eastAsia" w:asciiTheme="minorEastAsia" w:hAnsiTheme="minorEastAsia"/>
                <w:szCs w:val="21"/>
              </w:rPr>
              <w:t>,877:152-166.（已EI检索</w:t>
            </w:r>
            <w:r>
              <w:rPr>
                <w:rFonts w:asciiTheme="minorEastAsia" w:hAnsiTheme="minorEastAsia"/>
                <w:szCs w:val="21"/>
              </w:rPr>
              <w:t>）</w:t>
            </w:r>
            <w:r>
              <w:rPr>
                <w:rFonts w:hint="eastAsia" w:asciiTheme="minorEastAsia" w:hAnsiTheme="minorEastAsia"/>
                <w:szCs w:val="21"/>
              </w:rPr>
              <w:t>;参照省级学术论文计3.5分</w:t>
            </w:r>
          </w:p>
          <w:p w14:paraId="7F819E27">
            <w:pPr>
              <w:contextualSpacing/>
              <w:rPr>
                <w:rFonts w:hint="eastAsia" w:asciiTheme="minorEastAsia" w:hAnsiTheme="minorEastAsia"/>
                <w:szCs w:val="21"/>
              </w:rPr>
            </w:pPr>
            <w:r>
              <w:rPr>
                <w:rFonts w:hint="eastAsia" w:asciiTheme="minorEastAsia" w:hAnsiTheme="minorEastAsia"/>
                <w:szCs w:val="21"/>
              </w:rPr>
              <w:t>14.</w:t>
            </w:r>
            <w:bookmarkStart w:id="65" w:name="OLE_LINK7"/>
            <w:r>
              <w:rPr>
                <w:rFonts w:hint="eastAsia" w:ascii="宋体" w:hAnsi="宋体"/>
                <w:kern w:val="0"/>
                <w:szCs w:val="21"/>
              </w:rPr>
              <w:t>胡舒予</w:t>
            </w:r>
            <w:bookmarkEnd w:id="65"/>
            <w:r>
              <w:rPr>
                <w:rFonts w:hint="eastAsia" w:ascii="宋体" w:hAnsi="宋体"/>
                <w:kern w:val="0"/>
                <w:szCs w:val="21"/>
              </w:rPr>
              <w:t>,谢鹏.绿色金融促进湖南现代产业发展的机制与对策.商业经济,2024,578:168-171；</w:t>
            </w:r>
            <w:r>
              <w:rPr>
                <w:rFonts w:hint="eastAsia" w:asciiTheme="minorEastAsia" w:hAnsiTheme="minorEastAsia"/>
                <w:szCs w:val="21"/>
              </w:rPr>
              <w:t>计3.5分</w:t>
            </w:r>
          </w:p>
          <w:p w14:paraId="257202DA">
            <w:pPr>
              <w:contextualSpacing/>
              <w:rPr>
                <w:rFonts w:hint="eastAsia" w:asciiTheme="minorEastAsia" w:hAnsiTheme="minorEastAsia"/>
                <w:szCs w:val="21"/>
              </w:rPr>
            </w:pPr>
            <w:r>
              <w:rPr>
                <w:rFonts w:hint="eastAsia" w:asciiTheme="minorEastAsia" w:hAnsiTheme="minorEastAsia"/>
                <w:szCs w:val="21"/>
              </w:rPr>
              <w:t>15</w:t>
            </w:r>
            <w:bookmarkStart w:id="66" w:name="OLE_LINK40"/>
            <w:r>
              <w:rPr>
                <w:rFonts w:hint="eastAsia" w:asciiTheme="minorEastAsia" w:hAnsiTheme="minorEastAsia"/>
                <w:szCs w:val="21"/>
              </w:rPr>
              <w:t>.</w:t>
            </w:r>
            <w:r>
              <w:rPr>
                <w:rFonts w:hint="eastAsia" w:ascii="宋体" w:hAnsi="宋体"/>
                <w:kern w:val="0"/>
                <w:szCs w:val="21"/>
              </w:rPr>
              <w:t>胡舒予.</w:t>
            </w:r>
            <w:r>
              <w:rPr>
                <w:rFonts w:hint="eastAsia" w:asciiTheme="minorEastAsia" w:hAnsiTheme="minorEastAsia"/>
                <w:kern w:val="0"/>
                <w:szCs w:val="21"/>
              </w:rPr>
              <w:t>基于社会需求的高职金融管理专业教学改革探析.延边教育学院学报,2</w:t>
            </w:r>
            <w:r>
              <w:rPr>
                <w:rFonts w:asciiTheme="minorEastAsia" w:hAnsiTheme="minorEastAsia"/>
                <w:kern w:val="0"/>
                <w:szCs w:val="21"/>
              </w:rPr>
              <w:t>021</w:t>
            </w:r>
            <w:r>
              <w:rPr>
                <w:rFonts w:hint="eastAsia" w:asciiTheme="minorEastAsia" w:hAnsiTheme="minorEastAsia"/>
                <w:kern w:val="0"/>
                <w:szCs w:val="21"/>
              </w:rPr>
              <w:t>,35(2):131-133；</w:t>
            </w:r>
            <w:bookmarkEnd w:id="66"/>
            <w:r>
              <w:rPr>
                <w:rFonts w:hint="eastAsia" w:asciiTheme="minorEastAsia" w:hAnsiTheme="minorEastAsia"/>
                <w:szCs w:val="21"/>
              </w:rPr>
              <w:t>计5分</w:t>
            </w:r>
          </w:p>
          <w:p w14:paraId="21E41B98">
            <w:pPr>
              <w:contextualSpacing/>
              <w:rPr>
                <w:rFonts w:hint="eastAsia" w:asciiTheme="minorEastAsia" w:hAnsiTheme="minorEastAsia"/>
                <w:szCs w:val="21"/>
              </w:rPr>
            </w:pPr>
            <w:r>
              <w:rPr>
                <w:rFonts w:hint="eastAsia" w:asciiTheme="minorEastAsia" w:hAnsiTheme="minorEastAsia"/>
                <w:szCs w:val="21"/>
              </w:rPr>
              <w:t>16.</w:t>
            </w:r>
            <w:bookmarkStart w:id="67" w:name="OLE_LINK11"/>
            <w:r>
              <w:rPr>
                <w:rFonts w:hint="eastAsia" w:ascii="宋体" w:hAnsi="宋体"/>
                <w:kern w:val="0"/>
                <w:szCs w:val="21"/>
              </w:rPr>
              <w:t>胡舒予,黄明.</w:t>
            </w:r>
            <w:bookmarkEnd w:id="67"/>
            <w:r>
              <w:rPr>
                <w:rFonts w:hint="eastAsia" w:asciiTheme="minorEastAsia" w:hAnsiTheme="minorEastAsia"/>
                <w:szCs w:val="21"/>
              </w:rPr>
              <w:t>高校远程教育混合式教学模式探析.江西电力职业技术学院学报,2020,33(9)</w:t>
            </w:r>
            <w:r>
              <w:rPr>
                <w:rFonts w:hint="eastAsia" w:asciiTheme="minorEastAsia" w:hAnsiTheme="minorEastAsia"/>
              </w:rPr>
              <w:t>:29-30</w:t>
            </w:r>
            <w:r>
              <w:rPr>
                <w:rFonts w:hint="eastAsia" w:asciiTheme="minorEastAsia" w:hAnsiTheme="minorEastAsia"/>
                <w:szCs w:val="21"/>
              </w:rPr>
              <w:t>；计3.5分</w:t>
            </w:r>
          </w:p>
          <w:p w14:paraId="47036B1D">
            <w:pPr>
              <w:contextualSpacing/>
              <w:rPr>
                <w:rFonts w:hint="eastAsia" w:asciiTheme="minorEastAsia" w:hAnsiTheme="minorEastAsia"/>
                <w:szCs w:val="21"/>
              </w:rPr>
            </w:pPr>
            <w:r>
              <w:rPr>
                <w:rFonts w:hint="eastAsia" w:asciiTheme="minorEastAsia" w:hAnsiTheme="minorEastAsia"/>
                <w:szCs w:val="21"/>
              </w:rPr>
              <w:t>17.</w:t>
            </w:r>
            <w:r>
              <w:rPr>
                <w:rFonts w:hint="eastAsia" w:ascii="宋体" w:hAnsi="宋体"/>
                <w:kern w:val="0"/>
                <w:szCs w:val="21"/>
              </w:rPr>
              <w:t>胡舒予,黄明.</w:t>
            </w:r>
            <w:r>
              <w:rPr>
                <w:rFonts w:hint="eastAsia" w:asciiTheme="minorEastAsia" w:hAnsiTheme="minorEastAsia"/>
                <w:szCs w:val="21"/>
              </w:rPr>
              <w:t>互联网金融课程建设与人才培养模式的思考，吉林广播电视大学学报，2019,205:5-6；计3.5分</w:t>
            </w:r>
          </w:p>
          <w:p w14:paraId="3D05C93E">
            <w:pPr>
              <w:adjustRightInd w:val="0"/>
              <w:snapToGrid w:val="0"/>
              <w:spacing w:line="276" w:lineRule="auto"/>
              <w:rPr>
                <w:rFonts w:hint="eastAsia" w:asciiTheme="minorEastAsia" w:hAnsiTheme="minorEastAsia"/>
                <w:szCs w:val="21"/>
              </w:rPr>
            </w:pPr>
            <w:r>
              <w:rPr>
                <w:rFonts w:hint="eastAsia" w:asciiTheme="minorEastAsia" w:hAnsiTheme="minorEastAsia"/>
                <w:szCs w:val="21"/>
              </w:rPr>
              <w:t>18.</w:t>
            </w:r>
            <w:r>
              <w:rPr>
                <w:rFonts w:hint="eastAsia" w:ascii="宋体" w:hAnsi="宋体"/>
                <w:kern w:val="0"/>
                <w:szCs w:val="21"/>
              </w:rPr>
              <w:t>胡舒予,黄明.</w:t>
            </w:r>
            <w:r>
              <w:rPr>
                <w:rFonts w:hint="eastAsia" w:asciiTheme="minorEastAsia" w:hAnsiTheme="minorEastAsia"/>
                <w:szCs w:val="21"/>
              </w:rPr>
              <w:t>我国远程教育教学设计研究.江西电力职业技术学院学报,2020,33(10)44-45。计3.5分</w:t>
            </w:r>
          </w:p>
          <w:p w14:paraId="6B7758B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核心273分，省级学术论文封顶30分，共303分</w:t>
            </w:r>
            <w:bookmarkEnd w:id="44"/>
          </w:p>
        </w:tc>
        <w:tc>
          <w:tcPr>
            <w:tcW w:w="1200" w:type="dxa"/>
            <w:vAlign w:val="center"/>
          </w:tcPr>
          <w:p w14:paraId="4BD3B064">
            <w:pPr>
              <w:adjustRightInd w:val="0"/>
              <w:snapToGrid w:val="0"/>
              <w:spacing w:line="276" w:lineRule="auto"/>
              <w:jc w:val="center"/>
              <w:rPr>
                <w:szCs w:val="21"/>
              </w:rPr>
            </w:pPr>
            <w:r>
              <w:rPr>
                <w:rFonts w:hint="eastAsia"/>
                <w:szCs w:val="21"/>
              </w:rPr>
              <w:t>303</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264</w:t>
            </w:r>
          </w:p>
        </w:tc>
        <w:tc>
          <w:tcPr>
            <w:tcW w:w="1601" w:type="dxa"/>
            <w:vAlign w:val="center"/>
          </w:tcPr>
          <w:p w14:paraId="42142896">
            <w:pPr>
              <w:adjustRightInd w:val="0"/>
              <w:snapToGrid w:val="0"/>
              <w:spacing w:line="276" w:lineRule="auto"/>
              <w:jc w:val="center"/>
              <w:rPr>
                <w:color w:val="A6A6A6" w:themeColor="background1" w:themeShade="A6"/>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bookmarkStart w:id="68" w:name="_Hlk208051113"/>
            <w:r>
              <w:rPr>
                <w:rFonts w:hint="eastAsia"/>
                <w:szCs w:val="21"/>
              </w:rPr>
              <w:t>4-2</w:t>
            </w:r>
            <w:bookmarkEnd w:id="68"/>
          </w:p>
        </w:tc>
        <w:tc>
          <w:tcPr>
            <w:tcW w:w="14536" w:type="dxa"/>
            <w:gridSpan w:val="10"/>
            <w:vAlign w:val="center"/>
          </w:tcPr>
          <w:p w14:paraId="36B2AC4A">
            <w:pPr>
              <w:adjustRightInd w:val="0"/>
              <w:snapToGrid w:val="0"/>
              <w:spacing w:line="276" w:lineRule="auto"/>
              <w:rPr>
                <w:szCs w:val="21"/>
              </w:rPr>
            </w:pPr>
            <w:bookmarkStart w:id="69" w:name="_Hlk208051124"/>
            <w:r>
              <w:rPr>
                <w:rFonts w:hint="eastAsia"/>
                <w:color w:val="558ED5" w:themeColor="text2" w:themeTint="99"/>
                <w:szCs w:val="21"/>
                <w14:textFill>
                  <w14:solidFill>
                    <w14:schemeClr w14:val="tx2">
                      <w14:lumMod w14:val="60000"/>
                      <w14:lumOff w14:val="40000"/>
                    </w14:schemeClr>
                  </w14:solidFill>
                </w14:textFill>
              </w:rPr>
              <w:t>4-2-1学术著作</w:t>
            </w:r>
            <w:r>
              <w:rPr>
                <w:rFonts w:hint="eastAsia"/>
                <w:szCs w:val="21"/>
              </w:rPr>
              <w:t>（学术专著、编著和译著）：</w:t>
            </w:r>
          </w:p>
          <w:p w14:paraId="6E8D2A95">
            <w:pPr>
              <w:adjustRightInd w:val="0"/>
              <w:snapToGrid w:val="0"/>
              <w:spacing w:line="276" w:lineRule="auto"/>
              <w:rPr>
                <w:rFonts w:hint="eastAsia" w:asciiTheme="minorEastAsia" w:hAnsiTheme="minorEastAsia" w:eastAsiaTheme="minorEastAsia"/>
                <w:szCs w:val="21"/>
              </w:rPr>
            </w:pPr>
            <w:bookmarkStart w:id="70" w:name="_Hlk207459386"/>
            <w:r>
              <w:rPr>
                <w:rFonts w:hint="eastAsia" w:asciiTheme="minorEastAsia" w:hAnsiTheme="minorEastAsia" w:eastAsiaTheme="minorEastAsia"/>
                <w:szCs w:val="21"/>
              </w:rPr>
              <w:t>1）胡舒予（著），</w:t>
            </w:r>
            <w:bookmarkStart w:id="71" w:name="OLE_LINK41"/>
            <w:r>
              <w:rPr>
                <w:rFonts w:hint="eastAsia" w:asciiTheme="minorEastAsia" w:hAnsiTheme="minorEastAsia" w:eastAsiaTheme="minorEastAsia"/>
                <w:szCs w:val="21"/>
              </w:rPr>
              <w:t>金融风险与金融科技探究</w:t>
            </w:r>
            <w:bookmarkEnd w:id="71"/>
            <w:r>
              <w:rPr>
                <w:rFonts w:hint="eastAsia" w:asciiTheme="minorEastAsia" w:hAnsiTheme="minorEastAsia" w:eastAsiaTheme="minorEastAsia"/>
                <w:szCs w:val="21"/>
              </w:rPr>
              <w:t>，</w:t>
            </w:r>
            <w:bookmarkStart w:id="72" w:name="OLE_LINK33"/>
            <w:r>
              <w:rPr>
                <w:rFonts w:hint="eastAsia" w:asciiTheme="minorEastAsia" w:hAnsiTheme="minorEastAsia" w:eastAsiaTheme="minorEastAsia"/>
                <w:szCs w:val="21"/>
              </w:rPr>
              <w:t>中国言实出版社</w:t>
            </w:r>
            <w:bookmarkEnd w:id="72"/>
            <w:r>
              <w:rPr>
                <w:rFonts w:asciiTheme="minorEastAsia" w:hAnsiTheme="minorEastAsia" w:eastAsiaTheme="minorEastAsia"/>
                <w:szCs w:val="21"/>
              </w:rPr>
              <w:t>（</w:t>
            </w:r>
            <w:r>
              <w:rPr>
                <w:rFonts w:hint="eastAsia" w:asciiTheme="minorEastAsia" w:hAnsiTheme="minorEastAsia" w:eastAsiaTheme="minorEastAsia"/>
                <w:szCs w:val="21"/>
              </w:rPr>
              <w:t>省部级</w:t>
            </w:r>
            <w:r>
              <w:rPr>
                <w:rFonts w:asciiTheme="minorEastAsia" w:hAnsiTheme="minorEastAsia" w:eastAsiaTheme="minorEastAsia"/>
                <w:szCs w:val="21"/>
              </w:rPr>
              <w:t>级出版社）</w:t>
            </w:r>
            <w:r>
              <w:rPr>
                <w:rFonts w:hint="eastAsia" w:asciiTheme="minorEastAsia" w:hAnsiTheme="minorEastAsia" w:eastAsiaTheme="minorEastAsia"/>
                <w:szCs w:val="21"/>
              </w:rPr>
              <w:t>，2</w:t>
            </w:r>
            <w:r>
              <w:rPr>
                <w:rFonts w:asciiTheme="minorEastAsia" w:hAnsiTheme="minorEastAsia" w:eastAsiaTheme="minorEastAsia"/>
                <w:szCs w:val="21"/>
              </w:rPr>
              <w:t>50</w:t>
            </w:r>
            <w:r>
              <w:rPr>
                <w:rFonts w:hint="eastAsia" w:asciiTheme="minorEastAsia" w:hAnsiTheme="minorEastAsia" w:eastAsiaTheme="minorEastAsia"/>
                <w:szCs w:val="21"/>
              </w:rPr>
              <w:t>千字，2</w:t>
            </w:r>
            <w:r>
              <w:rPr>
                <w:rFonts w:asciiTheme="minorEastAsia" w:hAnsiTheme="minorEastAsia" w:eastAsiaTheme="minorEastAsia"/>
                <w:szCs w:val="21"/>
              </w:rPr>
              <w:t>023</w:t>
            </w:r>
            <w:r>
              <w:rPr>
                <w:rFonts w:hint="eastAsia" w:asciiTheme="minorEastAsia" w:hAnsiTheme="minorEastAsia" w:eastAsiaTheme="minorEastAsia"/>
                <w:szCs w:val="21"/>
              </w:rPr>
              <w:t>.8；计50分</w:t>
            </w:r>
          </w:p>
          <w:p w14:paraId="5DAAB3C0">
            <w:pPr>
              <w:adjustRightInd w:val="0"/>
              <w:snapToGrid w:val="0"/>
              <w:spacing w:line="276" w:lineRule="auto"/>
              <w:rPr>
                <w:szCs w:val="21"/>
              </w:rPr>
            </w:pPr>
            <w:r>
              <w:rPr>
                <w:rFonts w:hint="eastAsia" w:asciiTheme="minorEastAsia" w:hAnsiTheme="minorEastAsia" w:eastAsiaTheme="minorEastAsia"/>
                <w:szCs w:val="21"/>
              </w:rPr>
              <w:t>2）胡舒予（著），新时代金融支持产业结构优化升级研究，</w:t>
            </w:r>
            <w:bookmarkStart w:id="73" w:name="OLE_LINK17"/>
            <w:r>
              <w:rPr>
                <w:rFonts w:hint="eastAsia" w:asciiTheme="minorEastAsia" w:hAnsiTheme="minorEastAsia" w:eastAsiaTheme="minorEastAsia"/>
                <w:szCs w:val="21"/>
              </w:rPr>
              <w:t>中国商业出版社</w:t>
            </w:r>
            <w:bookmarkEnd w:id="73"/>
            <w:r>
              <w:rPr>
                <w:rFonts w:asciiTheme="minorEastAsia" w:hAnsiTheme="minorEastAsia" w:eastAsiaTheme="minorEastAsia"/>
                <w:szCs w:val="21"/>
              </w:rPr>
              <w:t>（国家级出版社）</w:t>
            </w:r>
            <w:r>
              <w:rPr>
                <w:rFonts w:hint="eastAsia" w:asciiTheme="minorEastAsia" w:hAnsiTheme="minorEastAsia" w:eastAsiaTheme="minorEastAsia"/>
                <w:szCs w:val="21"/>
              </w:rPr>
              <w:t>，2</w:t>
            </w:r>
            <w:r>
              <w:rPr>
                <w:rFonts w:asciiTheme="minorEastAsia" w:hAnsiTheme="minorEastAsia" w:eastAsiaTheme="minorEastAsia"/>
                <w:szCs w:val="21"/>
              </w:rPr>
              <w:t>02</w:t>
            </w:r>
            <w:r>
              <w:rPr>
                <w:rFonts w:hint="eastAsia" w:asciiTheme="minorEastAsia" w:hAnsiTheme="minorEastAsia" w:eastAsiaTheme="minorEastAsia"/>
                <w:szCs w:val="21"/>
              </w:rPr>
              <w:t>千字，2</w:t>
            </w:r>
            <w:r>
              <w:rPr>
                <w:rFonts w:asciiTheme="minorEastAsia" w:hAnsiTheme="minorEastAsia" w:eastAsiaTheme="minorEastAsia"/>
                <w:szCs w:val="21"/>
              </w:rPr>
              <w:t>022</w:t>
            </w:r>
            <w:r>
              <w:rPr>
                <w:rFonts w:hint="eastAsia" w:asciiTheme="minorEastAsia" w:hAnsiTheme="minorEastAsia" w:eastAsiaTheme="minorEastAsia"/>
                <w:szCs w:val="21"/>
              </w:rPr>
              <w:t>.11；计50分</w:t>
            </w:r>
            <w:bookmarkEnd w:id="69"/>
            <w:bookmarkEnd w:id="70"/>
          </w:p>
        </w:tc>
        <w:tc>
          <w:tcPr>
            <w:tcW w:w="1200" w:type="dxa"/>
            <w:vAlign w:val="center"/>
          </w:tcPr>
          <w:p w14:paraId="4E400331">
            <w:pPr>
              <w:adjustRightInd w:val="0"/>
              <w:snapToGrid w:val="0"/>
              <w:spacing w:line="276" w:lineRule="auto"/>
              <w:jc w:val="center"/>
              <w:rPr>
                <w:szCs w:val="21"/>
              </w:rPr>
            </w:pPr>
            <w:r>
              <w:rPr>
                <w:rFonts w:hint="eastAsia"/>
                <w:szCs w:val="21"/>
              </w:rPr>
              <w:t>100</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100</w:t>
            </w:r>
          </w:p>
        </w:tc>
        <w:tc>
          <w:tcPr>
            <w:tcW w:w="1601" w:type="dxa"/>
            <w:vAlign w:val="center"/>
          </w:tcPr>
          <w:p w14:paraId="1957C108">
            <w:pPr>
              <w:adjustRightInd w:val="0"/>
              <w:snapToGrid w:val="0"/>
              <w:spacing w:line="276" w:lineRule="auto"/>
              <w:jc w:val="center"/>
              <w:rPr>
                <w:color w:val="A6A6A6" w:themeColor="background1" w:themeShade="A6"/>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szCs w:val="21"/>
              </w:rPr>
            </w:pPr>
            <w:r>
              <w:rPr>
                <w:rFonts w:hint="eastAsia"/>
                <w:szCs w:val="21"/>
              </w:rPr>
              <w:t>4-3</w:t>
            </w:r>
          </w:p>
          <w:p w14:paraId="0C3F595A">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694ECFAD">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780A76E8">
            <w:pPr>
              <w:adjustRightInd w:val="0"/>
              <w:snapToGrid w:val="0"/>
              <w:spacing w:line="276" w:lineRule="auto"/>
              <w:jc w:val="center"/>
              <w:rPr>
                <w:color w:val="A6A6A6" w:themeColor="background1" w:themeShade="A6"/>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1601" w:type="dxa"/>
            <w:vAlign w:val="center"/>
          </w:tcPr>
          <w:p w14:paraId="118C1216">
            <w:pPr>
              <w:adjustRightInd w:val="0"/>
              <w:snapToGrid w:val="0"/>
              <w:spacing w:line="276" w:lineRule="auto"/>
              <w:jc w:val="center"/>
              <w:rPr>
                <w:color w:val="A6A6A6" w:themeColor="background1" w:themeShade="A6"/>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360AAF94">
            <w:pPr>
              <w:adjustRightInd w:val="0"/>
              <w:snapToGrid w:val="0"/>
              <w:spacing w:line="276" w:lineRule="auto"/>
              <w:jc w:val="center"/>
              <w:rPr>
                <w:szCs w:val="21"/>
              </w:rPr>
            </w:pPr>
            <w:bookmarkStart w:id="74" w:name="OLE_LINK65"/>
            <w:r>
              <w:rPr>
                <w:rFonts w:hint="eastAsia"/>
                <w:szCs w:val="21"/>
              </w:rPr>
              <w:t>4-4-1</w:t>
            </w:r>
            <w:bookmarkEnd w:id="74"/>
          </w:p>
        </w:tc>
        <w:tc>
          <w:tcPr>
            <w:tcW w:w="14536" w:type="dxa"/>
            <w:gridSpan w:val="10"/>
            <w:vAlign w:val="center"/>
          </w:tcPr>
          <w:p w14:paraId="5B536E22">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bookmarkStart w:id="75" w:name="_Hlk208051150"/>
            <w:r>
              <w:rPr>
                <w:rFonts w:hint="eastAsia"/>
                <w:color w:val="558ED5" w:themeColor="text2" w:themeTint="99"/>
                <w:szCs w:val="21"/>
                <w14:textFill>
                  <w14:solidFill>
                    <w14:schemeClr w14:val="tx2">
                      <w14:lumMod w14:val="60000"/>
                      <w14:lumOff w14:val="40000"/>
                    </w14:schemeClr>
                  </w14:solidFill>
                </w14:textFill>
              </w:rPr>
              <w:t>纵向科研项目（含科研、教改等项目）</w:t>
            </w:r>
          </w:p>
          <w:p w14:paraId="36BA9376">
            <w:pPr>
              <w:contextualSpacing/>
              <w:rPr>
                <w:rFonts w:hint="eastAsia" w:asciiTheme="minorEastAsia" w:hAnsiTheme="minorEastAsia"/>
                <w:szCs w:val="21"/>
              </w:rPr>
            </w:pPr>
            <w:r>
              <w:rPr>
                <w:rFonts w:hint="eastAsia" w:asciiTheme="minorEastAsia" w:hAnsiTheme="minorEastAsia"/>
                <w:szCs w:val="21"/>
              </w:rPr>
              <w:t>1.胡舒予，湖南省哲学社会科学基金项，2</w:t>
            </w:r>
            <w:r>
              <w:rPr>
                <w:rFonts w:asciiTheme="minorEastAsia" w:hAnsiTheme="minorEastAsia"/>
                <w:szCs w:val="21"/>
              </w:rPr>
              <w:t>2YBA308</w:t>
            </w:r>
            <w:r>
              <w:rPr>
                <w:rFonts w:hint="eastAsia" w:asciiTheme="minorEastAsia" w:hAnsiTheme="minorEastAsia"/>
                <w:szCs w:val="21"/>
              </w:rPr>
              <w:t>，湖南培育现代产业新优势研究，</w:t>
            </w:r>
            <w:r>
              <w:rPr>
                <w:rFonts w:asciiTheme="minorEastAsia" w:hAnsiTheme="minorEastAsia" w:eastAsiaTheme="minorEastAsia"/>
                <w:szCs w:val="21"/>
              </w:rPr>
              <w:t>20</w:t>
            </w:r>
            <w:r>
              <w:rPr>
                <w:rFonts w:hint="eastAsia" w:asciiTheme="minorEastAsia" w:hAnsiTheme="minorEastAsia" w:eastAsiaTheme="minorEastAsia"/>
                <w:szCs w:val="21"/>
              </w:rPr>
              <w:t>23</w:t>
            </w:r>
            <w:r>
              <w:rPr>
                <w:rFonts w:asciiTheme="minorEastAsia" w:hAnsiTheme="minorEastAsia" w:eastAsiaTheme="minorEastAsia"/>
                <w:szCs w:val="21"/>
              </w:rPr>
              <w:t>/1-</w:t>
            </w:r>
            <w:r>
              <w:rPr>
                <w:rFonts w:hint="eastAsia" w:asciiTheme="minorEastAsia" w:hAnsiTheme="minorEastAsia" w:eastAsiaTheme="minorEastAsia"/>
                <w:szCs w:val="21"/>
              </w:rPr>
              <w:t>2025</w:t>
            </w:r>
            <w:r>
              <w:rPr>
                <w:rFonts w:asciiTheme="minorEastAsia" w:hAnsiTheme="minorEastAsia" w:eastAsiaTheme="minorEastAsia"/>
                <w:szCs w:val="21"/>
              </w:rPr>
              <w:t>/12</w:t>
            </w:r>
            <w:r>
              <w:rPr>
                <w:rFonts w:hint="eastAsia" w:asciiTheme="minorEastAsia" w:hAnsiTheme="minorEastAsia"/>
                <w:szCs w:val="21"/>
              </w:rPr>
              <w:t>，4万元，在研，主持；计21分</w:t>
            </w:r>
          </w:p>
          <w:p w14:paraId="2EB7D5EF">
            <w:pPr>
              <w:contextualSpacing/>
              <w:rPr>
                <w:rFonts w:hint="eastAsia" w:asciiTheme="minorEastAsia" w:hAnsiTheme="minorEastAsia"/>
                <w:szCs w:val="21"/>
              </w:rPr>
            </w:pPr>
            <w:bookmarkStart w:id="76" w:name="_Hlk207459460"/>
            <w:r>
              <w:rPr>
                <w:rFonts w:hint="eastAsia" w:asciiTheme="minorEastAsia" w:hAnsiTheme="minorEastAsia"/>
                <w:szCs w:val="21"/>
              </w:rPr>
              <w:t>2.胡舒予，</w:t>
            </w:r>
            <w:r>
              <w:rPr>
                <w:rFonts w:asciiTheme="minorEastAsia" w:hAnsiTheme="minorEastAsia"/>
                <w:szCs w:val="21"/>
              </w:rPr>
              <w:t>湖南省职业教育教学改革研究项目</w:t>
            </w:r>
            <w:r>
              <w:rPr>
                <w:rFonts w:hint="eastAsia" w:asciiTheme="minorEastAsia" w:hAnsiTheme="minorEastAsia"/>
                <w:szCs w:val="21"/>
              </w:rPr>
              <w:t>，</w:t>
            </w:r>
            <w:r>
              <w:rPr>
                <w:rFonts w:asciiTheme="minorEastAsia" w:hAnsiTheme="minorEastAsia"/>
                <w:szCs w:val="21"/>
              </w:rPr>
              <w:t>ZJGB2020410</w:t>
            </w:r>
            <w:r>
              <w:rPr>
                <w:rFonts w:hint="eastAsia" w:asciiTheme="minorEastAsia" w:hAnsiTheme="minorEastAsia"/>
                <w:szCs w:val="21"/>
              </w:rPr>
              <w:t>，基于VPCK视角提升职业教育教师队伍素质策略研究，2</w:t>
            </w:r>
            <w:r>
              <w:rPr>
                <w:rFonts w:asciiTheme="minorEastAsia" w:hAnsiTheme="minorEastAsia"/>
                <w:szCs w:val="21"/>
              </w:rPr>
              <w:t>020</w:t>
            </w:r>
            <w:r>
              <w:rPr>
                <w:rFonts w:asciiTheme="minorEastAsia" w:hAnsiTheme="minorEastAsia" w:eastAsiaTheme="minorEastAsia"/>
                <w:szCs w:val="21"/>
              </w:rPr>
              <w:t>/</w:t>
            </w:r>
            <w:r>
              <w:rPr>
                <w:rFonts w:hint="eastAsia" w:asciiTheme="minorEastAsia" w:hAnsiTheme="minorEastAsia" w:eastAsiaTheme="minorEastAsia"/>
                <w:szCs w:val="21"/>
              </w:rPr>
              <w:t>11</w:t>
            </w:r>
            <w:r>
              <w:rPr>
                <w:rFonts w:asciiTheme="minorEastAsia" w:hAnsiTheme="minorEastAsia" w:eastAsiaTheme="minorEastAsia"/>
                <w:szCs w:val="21"/>
              </w:rPr>
              <w:t>-</w:t>
            </w:r>
            <w:r>
              <w:rPr>
                <w:rFonts w:hint="eastAsia" w:asciiTheme="minorEastAsia" w:hAnsiTheme="minorEastAsia" w:eastAsiaTheme="minorEastAsia"/>
                <w:szCs w:val="21"/>
              </w:rPr>
              <w:t>2023</w:t>
            </w:r>
            <w:r>
              <w:rPr>
                <w:rFonts w:asciiTheme="minorEastAsia" w:hAnsiTheme="minorEastAsia" w:eastAsiaTheme="minorEastAsia"/>
                <w:szCs w:val="21"/>
              </w:rPr>
              <w:t>/1</w:t>
            </w:r>
            <w:r>
              <w:rPr>
                <w:rFonts w:hint="eastAsia" w:asciiTheme="minorEastAsia" w:hAnsiTheme="minorEastAsia" w:eastAsiaTheme="minorEastAsia"/>
                <w:szCs w:val="21"/>
              </w:rPr>
              <w:t>0</w:t>
            </w:r>
            <w:r>
              <w:rPr>
                <w:rFonts w:hint="eastAsia" w:asciiTheme="minorEastAsia" w:hAnsiTheme="minorEastAsia"/>
                <w:szCs w:val="21"/>
              </w:rPr>
              <w:t>，2万元，已结题，主持；计14分</w:t>
            </w:r>
          </w:p>
          <w:p w14:paraId="5D96F0EA">
            <w:pPr>
              <w:contextualSpacing/>
              <w:rPr>
                <w:rFonts w:hint="eastAsia" w:asciiTheme="minorEastAsia" w:hAnsiTheme="minorEastAsia"/>
                <w:szCs w:val="21"/>
              </w:rPr>
            </w:pPr>
            <w:r>
              <w:rPr>
                <w:rFonts w:hint="eastAsia" w:asciiTheme="minorEastAsia" w:hAnsiTheme="minorEastAsia"/>
                <w:szCs w:val="21"/>
              </w:rPr>
              <w:t>3.</w:t>
            </w:r>
            <w:bookmarkStart w:id="77" w:name="OLE_LINK19"/>
            <w:r>
              <w:rPr>
                <w:rFonts w:hint="eastAsia" w:asciiTheme="minorEastAsia" w:hAnsiTheme="minorEastAsia"/>
                <w:szCs w:val="21"/>
              </w:rPr>
              <w:t>胡舒予，</w:t>
            </w:r>
            <w:bookmarkEnd w:id="77"/>
            <w:r>
              <w:rPr>
                <w:rFonts w:asciiTheme="minorEastAsia" w:hAnsiTheme="minorEastAsia"/>
                <w:szCs w:val="21"/>
              </w:rPr>
              <w:t>湖南省社会科学成果评审委员会课题</w:t>
            </w:r>
            <w:r>
              <w:rPr>
                <w:rFonts w:hint="eastAsia" w:asciiTheme="minorEastAsia" w:hAnsiTheme="minorEastAsia"/>
                <w:szCs w:val="21"/>
              </w:rPr>
              <w:t>，</w:t>
            </w:r>
            <w:r>
              <w:rPr>
                <w:rFonts w:asciiTheme="minorEastAsia" w:hAnsiTheme="minorEastAsia"/>
                <w:szCs w:val="21"/>
              </w:rPr>
              <w:t>SP17YBZC052</w:t>
            </w:r>
            <w:r>
              <w:rPr>
                <w:rFonts w:hint="eastAsia" w:asciiTheme="minorEastAsia" w:hAnsiTheme="minorEastAsia"/>
                <w:szCs w:val="21"/>
              </w:rPr>
              <w:t>，农业现代化与新型城镇化建设视野下农业政策性金融支持研究，2</w:t>
            </w:r>
            <w:r>
              <w:rPr>
                <w:rFonts w:asciiTheme="minorEastAsia" w:hAnsiTheme="minorEastAsia"/>
                <w:szCs w:val="21"/>
              </w:rPr>
              <w:t>017</w:t>
            </w:r>
            <w:r>
              <w:rPr>
                <w:rFonts w:hint="eastAsia" w:asciiTheme="minorEastAsia" w:hAnsiTheme="minorEastAsia"/>
                <w:szCs w:val="21"/>
              </w:rPr>
              <w:t>/2-2020/12，0.6万元，已结题，主持；计21分</w:t>
            </w:r>
          </w:p>
          <w:p w14:paraId="02A5189A">
            <w:pPr>
              <w:contextualSpacing/>
              <w:rPr>
                <w:rFonts w:hint="eastAsia" w:asciiTheme="minorEastAsia" w:hAnsiTheme="minorEastAsia"/>
                <w:szCs w:val="21"/>
              </w:rPr>
            </w:pPr>
            <w:r>
              <w:rPr>
                <w:rFonts w:hint="eastAsia" w:asciiTheme="minorEastAsia" w:hAnsiTheme="minorEastAsia"/>
                <w:szCs w:val="21"/>
              </w:rPr>
              <w:t>4.胡舒予，湖南省教育厅科学研究项目，1</w:t>
            </w:r>
            <w:r>
              <w:rPr>
                <w:rFonts w:asciiTheme="minorEastAsia" w:hAnsiTheme="minorEastAsia"/>
                <w:szCs w:val="21"/>
              </w:rPr>
              <w:t>5C0932</w:t>
            </w:r>
            <w:r>
              <w:rPr>
                <w:rFonts w:hint="eastAsia" w:asciiTheme="minorEastAsia" w:hAnsiTheme="minorEastAsia"/>
                <w:szCs w:val="21"/>
              </w:rPr>
              <w:t>，湖南省</w:t>
            </w:r>
            <w:r>
              <w:rPr>
                <w:rFonts w:asciiTheme="minorEastAsia" w:hAnsiTheme="minorEastAsia"/>
                <w:szCs w:val="21"/>
              </w:rPr>
              <w:t>新型城镇化</w:t>
            </w:r>
            <w:r>
              <w:rPr>
                <w:rFonts w:hint="eastAsia" w:asciiTheme="minorEastAsia" w:hAnsiTheme="minorEastAsia"/>
                <w:szCs w:val="21"/>
              </w:rPr>
              <w:t>建设与金融协调发展研究，2</w:t>
            </w:r>
            <w:r>
              <w:rPr>
                <w:rFonts w:asciiTheme="minorEastAsia" w:hAnsiTheme="minorEastAsia"/>
                <w:szCs w:val="21"/>
              </w:rPr>
              <w:t>015</w:t>
            </w:r>
            <w:r>
              <w:rPr>
                <w:rFonts w:hint="eastAsia" w:asciiTheme="minorEastAsia" w:hAnsiTheme="minorEastAsia"/>
                <w:szCs w:val="21"/>
              </w:rPr>
              <w:t>/6-2017/6，1</w:t>
            </w:r>
            <w:r>
              <w:rPr>
                <w:rFonts w:asciiTheme="minorEastAsia" w:hAnsiTheme="minorEastAsia"/>
                <w:szCs w:val="21"/>
              </w:rPr>
              <w:t>.</w:t>
            </w:r>
            <w:r>
              <w:rPr>
                <w:rFonts w:hint="eastAsia" w:asciiTheme="minorEastAsia" w:hAnsiTheme="minorEastAsia"/>
                <w:szCs w:val="21"/>
              </w:rPr>
              <w:t>3万元，已结题，主持；计21分</w:t>
            </w:r>
          </w:p>
          <w:bookmarkEnd w:id="76"/>
          <w:p w14:paraId="3A81F3E3">
            <w:pPr>
              <w:contextualSpacing/>
              <w:rPr>
                <w:rFonts w:hint="eastAsia" w:asciiTheme="minorEastAsia" w:hAnsiTheme="minorEastAsia"/>
                <w:bCs/>
                <w:szCs w:val="21"/>
              </w:rPr>
            </w:pPr>
            <w:r>
              <w:rPr>
                <w:rFonts w:hint="eastAsia" w:asciiTheme="minorEastAsia" w:hAnsiTheme="minorEastAsia"/>
                <w:bCs/>
                <w:szCs w:val="21"/>
              </w:rPr>
              <w:t>5.</w:t>
            </w:r>
            <w:bookmarkStart w:id="78" w:name="OLE_LINK21"/>
            <w:r>
              <w:rPr>
                <w:rFonts w:hint="eastAsia" w:asciiTheme="minorEastAsia" w:hAnsiTheme="minorEastAsia"/>
                <w:bCs/>
                <w:szCs w:val="21"/>
              </w:rPr>
              <w:t>黄明，湖南省社科基金委托项目，24WTC46，农业普惠金融创新研究，2024/12-2025/12，1万元，在研，排名第二；</w:t>
            </w:r>
            <w:bookmarkEnd w:id="78"/>
            <w:r>
              <w:rPr>
                <w:rFonts w:hint="eastAsia" w:asciiTheme="minorEastAsia" w:hAnsiTheme="minorEastAsia"/>
                <w:szCs w:val="21"/>
              </w:rPr>
              <w:t>计2.16分</w:t>
            </w:r>
          </w:p>
          <w:p w14:paraId="26EF6D89">
            <w:pPr>
              <w:contextualSpacing/>
              <w:rPr>
                <w:rFonts w:hint="eastAsia" w:asciiTheme="minorEastAsia" w:hAnsiTheme="minorEastAsia"/>
                <w:szCs w:val="21"/>
              </w:rPr>
            </w:pPr>
            <w:r>
              <w:rPr>
                <w:rFonts w:hint="eastAsia" w:asciiTheme="minorEastAsia" w:hAnsiTheme="minorEastAsia"/>
                <w:szCs w:val="21"/>
              </w:rPr>
              <w:t>6.</w:t>
            </w:r>
            <w:r>
              <w:rPr>
                <w:rFonts w:hint="eastAsia" w:asciiTheme="minorEastAsia" w:hAnsiTheme="minorEastAsia"/>
                <w:bCs/>
                <w:szCs w:val="21"/>
              </w:rPr>
              <w:t>黄明，</w:t>
            </w:r>
            <w:r>
              <w:rPr>
                <w:rFonts w:hint="eastAsia" w:asciiTheme="minorEastAsia" w:hAnsiTheme="minorEastAsia"/>
                <w:szCs w:val="21"/>
              </w:rPr>
              <w:t>湖南省教育科学“十四五”规划2</w:t>
            </w:r>
            <w:r>
              <w:rPr>
                <w:rFonts w:asciiTheme="minorEastAsia" w:hAnsiTheme="minorEastAsia"/>
                <w:szCs w:val="21"/>
              </w:rPr>
              <w:t>023</w:t>
            </w:r>
            <w:r>
              <w:rPr>
                <w:rFonts w:hint="eastAsia" w:asciiTheme="minorEastAsia" w:hAnsiTheme="minorEastAsia"/>
                <w:szCs w:val="21"/>
              </w:rPr>
              <w:t>年度立项课题，X</w:t>
            </w:r>
            <w:r>
              <w:rPr>
                <w:rFonts w:asciiTheme="minorEastAsia" w:hAnsiTheme="minorEastAsia"/>
                <w:szCs w:val="21"/>
              </w:rPr>
              <w:t>JK23CZY051</w:t>
            </w:r>
            <w:r>
              <w:rPr>
                <w:rFonts w:hint="eastAsia" w:asciiTheme="minorEastAsia" w:hAnsiTheme="minorEastAsia"/>
                <w:szCs w:val="21"/>
              </w:rPr>
              <w:t>，数字乡村专业群“德技并修、六位一体”人才培养体系研究与实践，2</w:t>
            </w:r>
            <w:r>
              <w:rPr>
                <w:rFonts w:asciiTheme="minorEastAsia" w:hAnsiTheme="minorEastAsia"/>
                <w:szCs w:val="21"/>
              </w:rPr>
              <w:t>023</w:t>
            </w:r>
            <w:r>
              <w:rPr>
                <w:rFonts w:hint="eastAsia" w:asciiTheme="minorEastAsia" w:hAnsiTheme="minorEastAsia"/>
                <w:szCs w:val="21"/>
              </w:rPr>
              <w:t>/3-2025/12，</w:t>
            </w:r>
            <w:r>
              <w:rPr>
                <w:rFonts w:asciiTheme="minorEastAsia" w:hAnsiTheme="minorEastAsia"/>
                <w:bCs/>
                <w:szCs w:val="21"/>
              </w:rPr>
              <w:t>0.6</w:t>
            </w:r>
            <w:r>
              <w:rPr>
                <w:rFonts w:hint="eastAsia" w:asciiTheme="minorEastAsia" w:hAnsiTheme="minorEastAsia"/>
                <w:bCs/>
                <w:szCs w:val="21"/>
              </w:rPr>
              <w:t>万元，</w:t>
            </w:r>
            <w:r>
              <w:rPr>
                <w:rFonts w:hint="eastAsia" w:asciiTheme="minorEastAsia" w:hAnsiTheme="minorEastAsia"/>
                <w:szCs w:val="21"/>
              </w:rPr>
              <w:t>在研，排名第二；计2.16分</w:t>
            </w:r>
          </w:p>
          <w:p w14:paraId="4A49FAC2">
            <w:pPr>
              <w:contextualSpacing/>
              <w:rPr>
                <w:rFonts w:hint="eastAsia" w:asciiTheme="minorEastAsia" w:hAnsiTheme="minorEastAsia"/>
                <w:szCs w:val="21"/>
              </w:rPr>
            </w:pPr>
            <w:r>
              <w:rPr>
                <w:rFonts w:hint="eastAsia" w:asciiTheme="minorEastAsia" w:hAnsiTheme="minorEastAsia"/>
                <w:szCs w:val="21"/>
              </w:rPr>
              <w:t>7.</w:t>
            </w:r>
            <w:r>
              <w:rPr>
                <w:rFonts w:hint="eastAsia" w:asciiTheme="minorEastAsia" w:hAnsiTheme="minorEastAsia"/>
                <w:bCs/>
                <w:szCs w:val="21"/>
              </w:rPr>
              <w:t>黄明，</w:t>
            </w:r>
            <w:r>
              <w:rPr>
                <w:rFonts w:asciiTheme="minorEastAsia" w:hAnsiTheme="minorEastAsia"/>
                <w:szCs w:val="21"/>
              </w:rPr>
              <w:t>湖南省职业教育教学改革研究项目</w:t>
            </w:r>
            <w:r>
              <w:rPr>
                <w:rFonts w:hint="eastAsia" w:asciiTheme="minorEastAsia" w:hAnsiTheme="minorEastAsia"/>
                <w:szCs w:val="21"/>
              </w:rPr>
              <w:t>，</w:t>
            </w:r>
            <w:r>
              <w:rPr>
                <w:rFonts w:asciiTheme="minorEastAsia" w:hAnsiTheme="minorEastAsia"/>
                <w:szCs w:val="21"/>
              </w:rPr>
              <w:t>ZJGB2022648</w:t>
            </w:r>
            <w:r>
              <w:rPr>
                <w:rFonts w:hint="eastAsia" w:asciiTheme="minorEastAsia" w:hAnsiTheme="minorEastAsia"/>
                <w:szCs w:val="21"/>
              </w:rPr>
              <w:t>，数字乡村专业群“双主体、三递进、四融合”培养模式研究与实践，2</w:t>
            </w:r>
            <w:r>
              <w:rPr>
                <w:rFonts w:asciiTheme="minorEastAsia" w:hAnsiTheme="minorEastAsia"/>
                <w:szCs w:val="21"/>
              </w:rPr>
              <w:t>023</w:t>
            </w:r>
            <w:r>
              <w:rPr>
                <w:rFonts w:hint="eastAsia" w:asciiTheme="minorEastAsia" w:hAnsiTheme="minorEastAsia"/>
                <w:szCs w:val="21"/>
              </w:rPr>
              <w:t>/5-2025/12，</w:t>
            </w:r>
            <w:bookmarkStart w:id="79" w:name="OLE_LINK22"/>
            <w:r>
              <w:rPr>
                <w:rFonts w:hint="eastAsia" w:asciiTheme="minorEastAsia" w:hAnsiTheme="minorEastAsia"/>
                <w:szCs w:val="21"/>
              </w:rPr>
              <w:t>2万元，在研，排名第二；计1.44分</w:t>
            </w:r>
          </w:p>
          <w:bookmarkEnd w:id="79"/>
          <w:p w14:paraId="772BDC92">
            <w:pPr>
              <w:contextualSpacing/>
              <w:rPr>
                <w:rFonts w:hint="eastAsia" w:asciiTheme="minorEastAsia" w:hAnsiTheme="minorEastAsia"/>
                <w:szCs w:val="21"/>
              </w:rPr>
            </w:pPr>
            <w:r>
              <w:rPr>
                <w:rFonts w:hint="eastAsia" w:asciiTheme="minorEastAsia" w:hAnsiTheme="minorEastAsia"/>
                <w:szCs w:val="21"/>
              </w:rPr>
              <w:t>8.黄明，湖南省职教高地建设理论与实践研究课题，</w:t>
            </w:r>
            <w:r>
              <w:rPr>
                <w:rFonts w:asciiTheme="minorEastAsia" w:hAnsiTheme="minorEastAsia"/>
                <w:szCs w:val="21"/>
              </w:rPr>
              <w:t>ZJGB2022648</w:t>
            </w:r>
            <w:r>
              <w:rPr>
                <w:rFonts w:hint="eastAsia" w:asciiTheme="minorEastAsia" w:hAnsiTheme="minorEastAsia"/>
                <w:szCs w:val="21"/>
              </w:rPr>
              <w:t>，产教融合视角下职业院校“双师型”教师队伍建设研究，2</w:t>
            </w:r>
            <w:r>
              <w:rPr>
                <w:rFonts w:asciiTheme="minorEastAsia" w:hAnsiTheme="minorEastAsia"/>
                <w:szCs w:val="21"/>
              </w:rPr>
              <w:t>021</w:t>
            </w:r>
            <w:r>
              <w:rPr>
                <w:rFonts w:hint="eastAsia" w:asciiTheme="minorEastAsia" w:hAnsiTheme="minorEastAsia"/>
                <w:szCs w:val="21"/>
              </w:rPr>
              <w:t>/9-2022/10，1</w:t>
            </w:r>
            <w:r>
              <w:rPr>
                <w:rFonts w:asciiTheme="minorEastAsia" w:hAnsiTheme="minorEastAsia"/>
                <w:szCs w:val="21"/>
              </w:rPr>
              <w:t>.</w:t>
            </w:r>
            <w:r>
              <w:rPr>
                <w:rFonts w:hint="eastAsia" w:asciiTheme="minorEastAsia" w:hAnsiTheme="minorEastAsia"/>
                <w:szCs w:val="21"/>
              </w:rPr>
              <w:t>3万元，已结题，排名第二；计4.5分</w:t>
            </w:r>
          </w:p>
          <w:p w14:paraId="509458B2">
            <w:pPr>
              <w:contextualSpacing/>
              <w:rPr>
                <w:rFonts w:hint="eastAsia" w:asciiTheme="minorEastAsia" w:hAnsiTheme="minorEastAsia"/>
                <w:szCs w:val="21"/>
              </w:rPr>
            </w:pPr>
            <w:bookmarkStart w:id="80" w:name="_Hlk208066381"/>
            <w:r>
              <w:rPr>
                <w:rFonts w:hint="eastAsia" w:asciiTheme="minorEastAsia" w:hAnsiTheme="minorEastAsia"/>
                <w:kern w:val="0"/>
                <w:szCs w:val="21"/>
              </w:rPr>
              <w:t>9.蔡离离，湖南省职业教育教学改革研究项目，</w:t>
            </w:r>
            <w:r>
              <w:rPr>
                <w:rFonts w:asciiTheme="minorEastAsia" w:hAnsiTheme="minorEastAsia"/>
                <w:kern w:val="0"/>
                <w:szCs w:val="21"/>
              </w:rPr>
              <w:t>ZJGB2024098</w:t>
            </w:r>
            <w:r>
              <w:rPr>
                <w:rFonts w:hint="eastAsia" w:asciiTheme="minorEastAsia" w:hAnsiTheme="minorEastAsia"/>
                <w:kern w:val="0"/>
                <w:szCs w:val="21"/>
              </w:rPr>
              <w:t>，基于创新大赛大学生创新创业与产业融合模式研究，2024/-2026/12，</w:t>
            </w:r>
            <w:r>
              <w:rPr>
                <w:rFonts w:hint="eastAsia" w:asciiTheme="minorEastAsia" w:hAnsiTheme="minorEastAsia"/>
                <w:szCs w:val="21"/>
              </w:rPr>
              <w:t>2万元，在研，排名第三；计1.44分</w:t>
            </w:r>
          </w:p>
          <w:p w14:paraId="367CB1B0">
            <w:pPr>
              <w:contextualSpacing/>
              <w:rPr>
                <w:rFonts w:hint="eastAsia" w:asciiTheme="minorEastAsia" w:hAnsiTheme="minorEastAsia"/>
                <w:szCs w:val="21"/>
              </w:rPr>
            </w:pPr>
            <w:r>
              <w:rPr>
                <w:rFonts w:hint="eastAsia" w:asciiTheme="minorEastAsia" w:hAnsiTheme="minorEastAsia"/>
                <w:szCs w:val="21"/>
              </w:rPr>
              <w:t>10.</w:t>
            </w:r>
            <w:r>
              <w:rPr>
                <w:rFonts w:hint="eastAsia" w:asciiTheme="minorEastAsia" w:hAnsiTheme="minorEastAsia"/>
                <w:kern w:val="0"/>
                <w:szCs w:val="21"/>
              </w:rPr>
              <w:t xml:space="preserve"> 蔡离离，湖南省教育厅科学研究项目，24C0921，数字经济背景下产业学院实体化运行机制与路径研究，2024/12-2026/12，</w:t>
            </w:r>
            <w:r>
              <w:rPr>
                <w:rFonts w:hint="eastAsia" w:asciiTheme="minorEastAsia" w:hAnsiTheme="minorEastAsia"/>
                <w:szCs w:val="21"/>
              </w:rPr>
              <w:t>1万元，在研，排名第三；计1.08分</w:t>
            </w:r>
          </w:p>
          <w:p w14:paraId="4CFFCD9C">
            <w:pPr>
              <w:adjustRightInd w:val="0"/>
              <w:snapToGrid w:val="0"/>
              <w:spacing w:line="276" w:lineRule="auto"/>
              <w:rPr>
                <w:szCs w:val="21"/>
              </w:rPr>
            </w:pPr>
            <w:r>
              <w:rPr>
                <w:rFonts w:hint="eastAsia" w:asciiTheme="minorEastAsia" w:hAnsiTheme="minorEastAsia"/>
                <w:szCs w:val="21"/>
              </w:rPr>
              <w:t>11.</w:t>
            </w:r>
            <w:r>
              <w:rPr>
                <w:rFonts w:hint="eastAsia" w:asciiTheme="minorEastAsia" w:hAnsiTheme="minorEastAsia"/>
                <w:bCs/>
                <w:szCs w:val="21"/>
              </w:rPr>
              <w:t>黄明，</w:t>
            </w:r>
            <w:r>
              <w:rPr>
                <w:rFonts w:hint="eastAsia" w:asciiTheme="minorEastAsia" w:hAnsiTheme="minorEastAsia"/>
                <w:szCs w:val="21"/>
              </w:rPr>
              <w:t>国家开放大学科研课题，G18G2713Y，基于OPCK视角提升开放大学体系教师队伍素质研究，2</w:t>
            </w:r>
            <w:r>
              <w:rPr>
                <w:rFonts w:asciiTheme="minorEastAsia" w:hAnsiTheme="minorEastAsia"/>
                <w:szCs w:val="21"/>
              </w:rPr>
              <w:t>018</w:t>
            </w:r>
            <w:r>
              <w:rPr>
                <w:rFonts w:hint="eastAsia" w:asciiTheme="minorEastAsia" w:hAnsiTheme="minorEastAsia"/>
                <w:szCs w:val="21"/>
              </w:rPr>
              <w:t>/12-2023/12，1.65万元，已结题，排名第二。计3.6分</w:t>
            </w:r>
            <w:bookmarkEnd w:id="75"/>
            <w:bookmarkEnd w:id="80"/>
          </w:p>
        </w:tc>
        <w:tc>
          <w:tcPr>
            <w:tcW w:w="1200" w:type="dxa"/>
            <w:vAlign w:val="center"/>
          </w:tcPr>
          <w:p w14:paraId="0B9D2355">
            <w:pPr>
              <w:adjustRightInd w:val="0"/>
              <w:snapToGrid w:val="0"/>
              <w:spacing w:line="276" w:lineRule="auto"/>
              <w:jc w:val="center"/>
              <w:rPr>
                <w:szCs w:val="21"/>
              </w:rPr>
            </w:pPr>
            <w:bookmarkStart w:id="81" w:name="_Hlk208066421"/>
            <w:r>
              <w:rPr>
                <w:rFonts w:hint="eastAsia"/>
                <w:szCs w:val="21"/>
              </w:rPr>
              <w:t>93.38</w:t>
            </w:r>
            <w:bookmarkEnd w:id="81"/>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83.78</w:t>
            </w:r>
          </w:p>
        </w:tc>
        <w:tc>
          <w:tcPr>
            <w:tcW w:w="1601" w:type="dxa"/>
            <w:vAlign w:val="center"/>
          </w:tcPr>
          <w:p w14:paraId="5BFDD522">
            <w:pPr>
              <w:adjustRightInd w:val="0"/>
              <w:snapToGrid w:val="0"/>
              <w:spacing w:line="276" w:lineRule="auto"/>
              <w:jc w:val="center"/>
              <w:rPr>
                <w:color w:val="A6A6A6" w:themeColor="background1" w:themeShade="A6"/>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Cs w:val="21"/>
              </w:rPr>
            </w:pPr>
            <w:bookmarkStart w:id="82" w:name="_Hlk208051162"/>
            <w:r>
              <w:rPr>
                <w:rFonts w:hint="eastAsia"/>
                <w:szCs w:val="21"/>
              </w:rPr>
              <w:t>4-4-2</w:t>
            </w:r>
          </w:p>
          <w:bookmarkEnd w:id="82"/>
          <w:p w14:paraId="05987D4F">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72100971">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bookmarkStart w:id="83" w:name="_Hlk208051174"/>
            <w:r>
              <w:rPr>
                <w:rFonts w:hint="eastAsia"/>
                <w:color w:val="558ED5" w:themeColor="text2" w:themeTint="99"/>
                <w:szCs w:val="21"/>
                <w14:textFill>
                  <w14:solidFill>
                    <w14:schemeClr w14:val="tx2">
                      <w14:lumMod w14:val="60000"/>
                      <w14:lumOff w14:val="40000"/>
                    </w14:schemeClr>
                  </w14:solidFill>
                </w14:textFill>
              </w:rPr>
              <w:t>横向项目</w:t>
            </w:r>
          </w:p>
          <w:p w14:paraId="7C6DB434">
            <w:pPr>
              <w:contextualSpacing/>
              <w:rPr>
                <w:rFonts w:hint="eastAsia" w:asciiTheme="minorEastAsia" w:hAnsiTheme="minorEastAsia"/>
                <w:szCs w:val="21"/>
              </w:rPr>
            </w:pPr>
            <w:r>
              <w:rPr>
                <w:rFonts w:hint="eastAsia" w:asciiTheme="minorEastAsia" w:hAnsiTheme="minorEastAsia"/>
                <w:szCs w:val="21"/>
              </w:rPr>
              <w:t>1.</w:t>
            </w:r>
            <w:bookmarkStart w:id="84" w:name="OLE_LINK18"/>
            <w:bookmarkStart w:id="85" w:name="OLE_LINK12"/>
            <w:r>
              <w:rPr>
                <w:rFonts w:hint="eastAsia" w:asciiTheme="minorEastAsia" w:hAnsiTheme="minorEastAsia"/>
                <w:szCs w:val="21"/>
              </w:rPr>
              <w:t>胡舒予，横向项目，</w:t>
            </w:r>
            <w:bookmarkEnd w:id="84"/>
            <w:r>
              <w:rPr>
                <w:rFonts w:hint="eastAsia" w:asciiTheme="minorEastAsia" w:hAnsiTheme="minorEastAsia"/>
                <w:szCs w:val="21"/>
              </w:rPr>
              <w:t>2023122775120，第三期供需对接就业育人项目</w:t>
            </w:r>
            <w:bookmarkEnd w:id="85"/>
            <w:r>
              <w:rPr>
                <w:rFonts w:hint="eastAsia" w:asciiTheme="minorEastAsia" w:hAnsiTheme="minorEastAsia"/>
                <w:szCs w:val="21"/>
              </w:rPr>
              <w:t>--北京知链科技有限公司就业实习基地，教育部高校学生司，2024，2.1万元，主持；</w:t>
            </w:r>
          </w:p>
          <w:p w14:paraId="17A721FC">
            <w:pPr>
              <w:contextualSpacing/>
              <w:rPr>
                <w:rFonts w:hint="eastAsia" w:asciiTheme="minorEastAsia" w:hAnsiTheme="minorEastAsia"/>
                <w:szCs w:val="21"/>
              </w:rPr>
            </w:pPr>
            <w:r>
              <w:rPr>
                <w:rFonts w:hint="eastAsia" w:asciiTheme="minorEastAsia" w:hAnsiTheme="minorEastAsia"/>
                <w:szCs w:val="21"/>
              </w:rPr>
              <w:t>2.胡舒予，横向项目，2023122784638，第三期供需对接就业育人项目--中联企业管理集团有限公司就业实习基地,教育部高校学生司，2024，1万元，主持；</w:t>
            </w:r>
          </w:p>
          <w:p w14:paraId="28628E13">
            <w:pPr>
              <w:adjustRightInd w:val="0"/>
              <w:snapToGrid w:val="0"/>
              <w:spacing w:line="276" w:lineRule="auto"/>
              <w:rPr>
                <w:rFonts w:hint="eastAsia" w:asciiTheme="minorEastAsia" w:hAnsiTheme="minorEastAsia"/>
                <w:szCs w:val="21"/>
              </w:rPr>
            </w:pPr>
            <w:bookmarkStart w:id="86" w:name="OLE_LINK23"/>
            <w:r>
              <w:rPr>
                <w:rFonts w:hint="eastAsia" w:asciiTheme="minorEastAsia" w:hAnsiTheme="minorEastAsia"/>
                <w:szCs w:val="21"/>
              </w:rPr>
              <w:t>3.胡舒予，</w:t>
            </w:r>
            <w:bookmarkEnd w:id="86"/>
            <w:r>
              <w:rPr>
                <w:rFonts w:hint="eastAsia" w:asciiTheme="minorEastAsia" w:hAnsiTheme="minorEastAsia"/>
                <w:szCs w:val="21"/>
              </w:rPr>
              <w:t>横向项目，理财咨询服务协议，湖南鑫湾建材有限公司，2024，11.1万元，主持；</w:t>
            </w:r>
          </w:p>
          <w:p w14:paraId="1E337E56">
            <w:pPr>
              <w:adjustRightInd w:val="0"/>
              <w:snapToGrid w:val="0"/>
              <w:spacing w:line="276" w:lineRule="auto"/>
              <w:rPr>
                <w:rFonts w:hint="eastAsia" w:asciiTheme="minorEastAsia" w:hAnsiTheme="minorEastAsia"/>
                <w:szCs w:val="21"/>
              </w:rPr>
            </w:pPr>
            <w:r>
              <w:rPr>
                <w:rFonts w:hint="eastAsia" w:asciiTheme="minorEastAsia" w:hAnsiTheme="minorEastAsia"/>
                <w:szCs w:val="21"/>
              </w:rPr>
              <w:t>4.胡舒予，横向项目，财务咨询服务横向课题协议，湖南省鑫湾物流有限公司，2025，4万元，主持；</w:t>
            </w:r>
          </w:p>
          <w:p w14:paraId="39D1DCB8">
            <w:pPr>
              <w:adjustRightInd w:val="0"/>
              <w:snapToGrid w:val="0"/>
              <w:spacing w:line="276" w:lineRule="auto"/>
              <w:rPr>
                <w:rFonts w:hint="eastAsia" w:asciiTheme="minorEastAsia" w:hAnsiTheme="minorEastAsia"/>
                <w:szCs w:val="21"/>
              </w:rPr>
            </w:pPr>
            <w:r>
              <w:rPr>
                <w:rFonts w:hint="eastAsia" w:asciiTheme="minorEastAsia" w:hAnsiTheme="minorEastAsia"/>
                <w:szCs w:val="21"/>
              </w:rPr>
              <w:t>5.胡舒予，横向项目，理财咨询服务横向课题协议，长沙市都强环保建材有限公司，2025，3.5万元，主持</w:t>
            </w:r>
          </w:p>
          <w:p w14:paraId="1BE2BD90">
            <w:pPr>
              <w:adjustRightInd w:val="0"/>
              <w:snapToGrid w:val="0"/>
              <w:spacing w:line="276" w:lineRule="auto"/>
              <w:rPr>
                <w:szCs w:val="21"/>
              </w:rPr>
            </w:pPr>
            <w:r>
              <w:rPr>
                <w:rFonts w:hint="eastAsia" w:asciiTheme="minorEastAsia" w:hAnsiTheme="minorEastAsia"/>
                <w:szCs w:val="21"/>
              </w:rPr>
              <w:t>以上合计进账21.7万元，计10.85分</w:t>
            </w:r>
            <w:bookmarkEnd w:id="83"/>
          </w:p>
        </w:tc>
        <w:tc>
          <w:tcPr>
            <w:tcW w:w="1200" w:type="dxa"/>
            <w:vAlign w:val="center"/>
          </w:tcPr>
          <w:p w14:paraId="53E56880">
            <w:pPr>
              <w:adjustRightInd w:val="0"/>
              <w:snapToGrid w:val="0"/>
              <w:spacing w:line="276" w:lineRule="auto"/>
              <w:jc w:val="center"/>
              <w:rPr>
                <w:szCs w:val="21"/>
              </w:rPr>
            </w:pPr>
            <w:r>
              <w:rPr>
                <w:rFonts w:hint="eastAsia"/>
                <w:szCs w:val="21"/>
              </w:rPr>
              <w:t>10.85</w:t>
            </w:r>
          </w:p>
        </w:tc>
        <w:tc>
          <w:tcPr>
            <w:tcW w:w="1274" w:type="dxa"/>
            <w:vAlign w:val="center"/>
          </w:tcPr>
          <w:p w14:paraId="08C20BE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10.85</w:t>
            </w:r>
          </w:p>
        </w:tc>
        <w:tc>
          <w:tcPr>
            <w:tcW w:w="1601" w:type="dxa"/>
            <w:vAlign w:val="center"/>
          </w:tcPr>
          <w:p w14:paraId="1CC1C82F">
            <w:pPr>
              <w:adjustRightInd w:val="0"/>
              <w:snapToGrid w:val="0"/>
              <w:spacing w:line="276" w:lineRule="auto"/>
              <w:jc w:val="center"/>
              <w:rPr>
                <w:color w:val="A6A6A6" w:themeColor="background1" w:themeShade="A6"/>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szCs w:val="21"/>
              </w:rPr>
            </w:pPr>
            <w:r>
              <w:rPr>
                <w:rFonts w:hint="eastAsia"/>
                <w:szCs w:val="21"/>
              </w:rPr>
              <w:t>4-5</w:t>
            </w:r>
          </w:p>
        </w:tc>
        <w:tc>
          <w:tcPr>
            <w:tcW w:w="14536" w:type="dxa"/>
            <w:gridSpan w:val="10"/>
            <w:vAlign w:val="center"/>
          </w:tcPr>
          <w:p w14:paraId="462DC5A3">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成果奖励</w:t>
            </w:r>
          </w:p>
          <w:p w14:paraId="54AF518A">
            <w:pPr>
              <w:adjustRightInd w:val="0"/>
              <w:snapToGrid w:val="0"/>
              <w:spacing w:line="276" w:lineRule="auto"/>
              <w:rPr>
                <w:color w:val="000000" w:themeColor="text1"/>
                <w:szCs w:val="21"/>
                <w14:textFill>
                  <w14:solidFill>
                    <w14:schemeClr w14:val="tx1"/>
                  </w14:solidFill>
                </w14:textFill>
              </w:rPr>
            </w:pPr>
            <w:r>
              <w:rPr>
                <w:rFonts w:hint="eastAsia"/>
                <w:szCs w:val="21"/>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4B655018">
            <w:pPr>
              <w:adjustRightInd w:val="0"/>
              <w:snapToGrid w:val="0"/>
              <w:spacing w:line="276" w:lineRule="auto"/>
              <w:jc w:val="center"/>
              <w:rPr>
                <w:color w:val="A6A6A6" w:themeColor="background1" w:themeShade="A6"/>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bookmarkStart w:id="87" w:name="_Hlk208051186"/>
            <w:r>
              <w:rPr>
                <w:rFonts w:hint="eastAsia"/>
                <w:szCs w:val="21"/>
              </w:rPr>
              <w:t>4-6</w:t>
            </w:r>
            <w:bookmarkEnd w:id="87"/>
          </w:p>
        </w:tc>
        <w:tc>
          <w:tcPr>
            <w:tcW w:w="14536" w:type="dxa"/>
            <w:gridSpan w:val="10"/>
            <w:vAlign w:val="center"/>
          </w:tcPr>
          <w:p w14:paraId="3C6E0156">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bookmarkStart w:id="88" w:name="_Hlk208051196"/>
            <w:r>
              <w:rPr>
                <w:rFonts w:hint="eastAsia"/>
                <w:color w:val="558ED5" w:themeColor="text2" w:themeTint="99"/>
                <w:szCs w:val="21"/>
                <w14:textFill>
                  <w14:solidFill>
                    <w14:schemeClr w14:val="tx2">
                      <w14:lumMod w14:val="60000"/>
                      <w14:lumOff w14:val="40000"/>
                    </w14:schemeClr>
                  </w14:solidFill>
                </w14:textFill>
              </w:rPr>
              <w:t>成果转化</w:t>
            </w:r>
          </w:p>
          <w:p w14:paraId="48F4F5F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1）胡舒予、黄明，</w:t>
            </w:r>
            <w:r>
              <w:rPr>
                <w:color w:val="000000" w:themeColor="text1"/>
                <w:szCs w:val="21"/>
                <w14:textFill>
                  <w14:solidFill>
                    <w14:schemeClr w14:val="tx1"/>
                  </w14:solidFill>
                </w14:textFill>
              </w:rPr>
              <w:t>实用新型</w:t>
            </w:r>
            <w:r>
              <w:rPr>
                <w:rFonts w:hint="eastAsia"/>
                <w:color w:val="000000" w:themeColor="text1"/>
                <w:szCs w:val="21"/>
                <w14:textFill>
                  <w14:solidFill>
                    <w14:schemeClr w14:val="tx1"/>
                  </w14:solidFill>
                </w14:textFill>
              </w:rPr>
              <w:t>，</w:t>
            </w:r>
            <w:r>
              <w:rPr>
                <w:rFonts w:hint="eastAsia"/>
                <w:kern w:val="0"/>
                <w:szCs w:val="21"/>
              </w:rPr>
              <w:t>一种方便调节的经济教学用数据展示装置，</w:t>
            </w:r>
            <w:r>
              <w:rPr>
                <w:rFonts w:hint="eastAsia" w:ascii="宋体" w:hAnsi="宋体"/>
                <w:kern w:val="0"/>
                <w:szCs w:val="21"/>
              </w:rPr>
              <w:t>2</w:t>
            </w:r>
            <w:r>
              <w:rPr>
                <w:rFonts w:ascii="宋体" w:hAnsi="宋体"/>
                <w:kern w:val="0"/>
                <w:szCs w:val="21"/>
              </w:rPr>
              <w:t>020.9.11</w:t>
            </w:r>
            <w:r>
              <w:rPr>
                <w:rFonts w:hint="eastAsia" w:ascii="宋体" w:hAnsi="宋体"/>
                <w:kern w:val="0"/>
                <w:szCs w:val="21"/>
              </w:rPr>
              <w:t>，中国，</w:t>
            </w:r>
            <w:bookmarkStart w:id="89" w:name="OLE_LINK39"/>
            <w:r>
              <w:rPr>
                <w:rFonts w:hint="eastAsia" w:ascii="宋体" w:hAnsi="宋体"/>
                <w:kern w:val="0"/>
                <w:szCs w:val="21"/>
              </w:rPr>
              <w:t>Z</w:t>
            </w:r>
            <w:r>
              <w:rPr>
                <w:rFonts w:ascii="宋体" w:hAnsi="宋体"/>
                <w:kern w:val="0"/>
                <w:szCs w:val="21"/>
              </w:rPr>
              <w:t>L202020466004.X</w:t>
            </w:r>
            <w:bookmarkEnd w:id="89"/>
            <w:r>
              <w:rPr>
                <w:rFonts w:hint="eastAsia" w:ascii="宋体" w:hAnsi="宋体"/>
                <w:kern w:val="0"/>
                <w:szCs w:val="21"/>
              </w:rPr>
              <w:t>；计2.1分</w:t>
            </w:r>
            <w:bookmarkEnd w:id="88"/>
          </w:p>
        </w:tc>
        <w:tc>
          <w:tcPr>
            <w:tcW w:w="1200" w:type="dxa"/>
            <w:vAlign w:val="center"/>
          </w:tcPr>
          <w:p w14:paraId="3EAF8E55">
            <w:pPr>
              <w:adjustRightInd w:val="0"/>
              <w:snapToGrid w:val="0"/>
              <w:spacing w:line="276" w:lineRule="auto"/>
              <w:jc w:val="center"/>
              <w:rPr>
                <w:szCs w:val="21"/>
              </w:rPr>
            </w:pPr>
            <w:r>
              <w:rPr>
                <w:rFonts w:hint="eastAsia"/>
                <w:szCs w:val="21"/>
              </w:rPr>
              <w:t>2.1</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1601" w:type="dxa"/>
            <w:vAlign w:val="center"/>
          </w:tcPr>
          <w:p w14:paraId="3C332703">
            <w:pPr>
              <w:adjustRightInd w:val="0"/>
              <w:snapToGrid w:val="0"/>
              <w:spacing w:line="276" w:lineRule="auto"/>
              <w:jc w:val="center"/>
              <w:rPr>
                <w:color w:val="A6A6A6" w:themeColor="background1" w:themeShade="A6"/>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3145B9CD">
            <w:pPr>
              <w:adjustRightInd w:val="0"/>
              <w:snapToGrid w:val="0"/>
              <w:spacing w:line="276" w:lineRule="auto"/>
              <w:jc w:val="center"/>
              <w:rPr>
                <w:bCs/>
                <w:szCs w:val="21"/>
              </w:rPr>
            </w:pPr>
          </w:p>
        </w:tc>
        <w:tc>
          <w:tcPr>
            <w:tcW w:w="1163" w:type="dxa"/>
            <w:vAlign w:val="center"/>
          </w:tcPr>
          <w:p w14:paraId="21DC4AD4">
            <w:pPr>
              <w:adjustRightInd w:val="0"/>
              <w:snapToGrid w:val="0"/>
              <w:spacing w:line="276" w:lineRule="auto"/>
              <w:jc w:val="center"/>
              <w:rPr>
                <w:bCs/>
                <w:szCs w:val="21"/>
              </w:rPr>
            </w:pPr>
            <w:r>
              <w:rPr>
                <w:rFonts w:hint="eastAsia"/>
                <w:bCs/>
                <w:szCs w:val="21"/>
              </w:rPr>
              <w:t>4-7</w:t>
            </w:r>
          </w:p>
        </w:tc>
        <w:tc>
          <w:tcPr>
            <w:tcW w:w="14536" w:type="dxa"/>
            <w:gridSpan w:val="10"/>
            <w:vAlign w:val="center"/>
          </w:tcPr>
          <w:p w14:paraId="1CEE5CCA">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咨询报告或领导批示</w:t>
            </w:r>
          </w:p>
          <w:p w14:paraId="406038E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4777223A">
            <w:pPr>
              <w:adjustRightInd w:val="0"/>
              <w:snapToGrid w:val="0"/>
              <w:spacing w:line="276" w:lineRule="auto"/>
              <w:jc w:val="center"/>
              <w:rPr>
                <w:color w:val="A6A6A6" w:themeColor="background1" w:themeShade="A6"/>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15D058AB">
            <w:pPr>
              <w:adjustRightInd w:val="0"/>
              <w:snapToGrid w:val="0"/>
              <w:spacing w:line="276" w:lineRule="auto"/>
              <w:jc w:val="center"/>
              <w:rPr>
                <w:bCs/>
                <w:szCs w:val="21"/>
              </w:rPr>
            </w:pPr>
          </w:p>
        </w:tc>
        <w:tc>
          <w:tcPr>
            <w:tcW w:w="1163" w:type="dxa"/>
            <w:vAlign w:val="center"/>
          </w:tcPr>
          <w:p w14:paraId="4103D2C9">
            <w:pPr>
              <w:adjustRightInd w:val="0"/>
              <w:snapToGrid w:val="0"/>
              <w:spacing w:line="276" w:lineRule="auto"/>
              <w:jc w:val="center"/>
              <w:rPr>
                <w:bCs/>
                <w:szCs w:val="21"/>
              </w:rPr>
            </w:pPr>
            <w:r>
              <w:rPr>
                <w:rFonts w:hint="eastAsia"/>
                <w:bCs/>
                <w:szCs w:val="21"/>
              </w:rPr>
              <w:t>4-8</w:t>
            </w:r>
          </w:p>
        </w:tc>
        <w:tc>
          <w:tcPr>
            <w:tcW w:w="14536" w:type="dxa"/>
            <w:gridSpan w:val="10"/>
            <w:vAlign w:val="center"/>
          </w:tcPr>
          <w:p w14:paraId="535C246A">
            <w:pPr>
              <w:adjustRightInd w:val="0"/>
              <w:snapToGrid w:val="0"/>
              <w:spacing w:line="276" w:lineRule="auto"/>
              <w:rPr>
                <w:bCs/>
                <w:color w:val="558ED5" w:themeColor="text2" w:themeTint="99"/>
                <w:szCs w:val="21"/>
                <w14:textFill>
                  <w14:solidFill>
                    <w14:schemeClr w14:val="tx2">
                      <w14:lumMod w14:val="60000"/>
                      <w14:lumOff w14:val="40000"/>
                    </w14:schemeClr>
                  </w14:solidFill>
                </w14:textFill>
              </w:rPr>
            </w:pPr>
            <w:r>
              <w:rPr>
                <w:rFonts w:hint="eastAsia"/>
                <w:bCs/>
                <w:color w:val="558ED5" w:themeColor="text2" w:themeTint="99"/>
                <w:szCs w:val="21"/>
                <w14:textFill>
                  <w14:solidFill>
                    <w14:schemeClr w14:val="tx2">
                      <w14:lumMod w14:val="60000"/>
                      <w14:lumOff w14:val="40000"/>
                    </w14:schemeClr>
                  </w14:solidFill>
                </w14:textFill>
              </w:rPr>
              <w:t>担任科技特派员</w:t>
            </w:r>
          </w:p>
          <w:p w14:paraId="7B17E28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601" w:type="dxa"/>
            <w:vAlign w:val="center"/>
          </w:tcPr>
          <w:p w14:paraId="0C3617E3">
            <w:pPr>
              <w:adjustRightInd w:val="0"/>
              <w:snapToGrid w:val="0"/>
              <w:spacing w:line="276" w:lineRule="auto"/>
              <w:jc w:val="center"/>
              <w:rPr>
                <w:color w:val="A6A6A6" w:themeColor="background1" w:themeShade="A6"/>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2750F40A">
            <w:pPr>
              <w:adjustRightInd w:val="0"/>
              <w:snapToGrid w:val="0"/>
              <w:spacing w:line="276" w:lineRule="auto"/>
              <w:jc w:val="center"/>
              <w:rPr>
                <w:b/>
                <w:szCs w:val="21"/>
              </w:rPr>
            </w:pPr>
            <w:r>
              <w:rPr>
                <w:rFonts w:hint="eastAsia"/>
                <w:b/>
                <w:szCs w:val="21"/>
              </w:rPr>
              <w:t>5.代表作审读和面试答辩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rPr>
              <w:t>5-1代表作审读</w:t>
            </w:r>
          </w:p>
        </w:tc>
        <w:tc>
          <w:tcPr>
            <w:tcW w:w="14536" w:type="dxa"/>
            <w:gridSpan w:val="10"/>
            <w:vAlign w:val="center"/>
          </w:tcPr>
          <w:p w14:paraId="7B51176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p w14:paraId="5D6AE101">
            <w:pPr>
              <w:adjustRightInd w:val="0"/>
              <w:snapToGrid w:val="0"/>
              <w:spacing w:line="276" w:lineRule="auto"/>
              <w:rPr>
                <w:rFonts w:hint="eastAsia" w:asciiTheme="minorEastAsia" w:hAnsiTheme="minorEastAsia"/>
                <w:szCs w:val="21"/>
              </w:rPr>
            </w:pPr>
            <w:r>
              <w:rPr>
                <w:rFonts w:hint="eastAsia" w:asciiTheme="minorEastAsia" w:hAnsiTheme="minorEastAsia"/>
                <w:szCs w:val="21"/>
              </w:rPr>
              <w:t>1）主编：胡舒予、黄明，个人理财实务</w:t>
            </w:r>
            <w:r>
              <w:rPr>
                <w:rFonts w:hint="eastAsia"/>
                <w:b/>
                <w:bCs/>
              </w:rPr>
              <w:t>（代表作一）</w:t>
            </w:r>
            <w:r>
              <w:rPr>
                <w:rFonts w:hint="eastAsia" w:asciiTheme="minorEastAsia" w:hAnsiTheme="minorEastAsia"/>
                <w:szCs w:val="21"/>
              </w:rPr>
              <w:t>，电子科技大学出版社，</w:t>
            </w:r>
            <w:r>
              <w:rPr>
                <w:rFonts w:hint="eastAsia" w:asciiTheme="minorEastAsia" w:hAnsiTheme="minorEastAsia"/>
                <w:kern w:val="0"/>
                <w:szCs w:val="21"/>
              </w:rPr>
              <w:t>3</w:t>
            </w:r>
            <w:r>
              <w:rPr>
                <w:rFonts w:asciiTheme="minorEastAsia" w:hAnsiTheme="minorEastAsia"/>
                <w:kern w:val="0"/>
                <w:szCs w:val="21"/>
              </w:rPr>
              <w:t>00</w:t>
            </w:r>
            <w:r>
              <w:rPr>
                <w:rFonts w:hint="eastAsia" w:asciiTheme="minorEastAsia" w:hAnsiTheme="minorEastAsia"/>
                <w:kern w:val="0"/>
                <w:szCs w:val="21"/>
              </w:rPr>
              <w:t>千字，</w:t>
            </w:r>
            <w:r>
              <w:rPr>
                <w:rFonts w:hint="eastAsia" w:asciiTheme="minorEastAsia" w:hAnsiTheme="minorEastAsia"/>
                <w:szCs w:val="21"/>
              </w:rPr>
              <w:t>2</w:t>
            </w:r>
            <w:r>
              <w:rPr>
                <w:rFonts w:asciiTheme="minorEastAsia" w:hAnsiTheme="minorEastAsia"/>
                <w:szCs w:val="21"/>
              </w:rPr>
              <w:t>020</w:t>
            </w:r>
            <w:r>
              <w:rPr>
                <w:rFonts w:hint="eastAsia" w:asciiTheme="minorEastAsia" w:hAnsiTheme="minorEastAsia"/>
                <w:szCs w:val="21"/>
              </w:rPr>
              <w:t>年，湖南省亚行贷款软实力建设职业教育体系建设项目网络在线开放课程个人理财课程配套建设教材（省级）；</w:t>
            </w:r>
          </w:p>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rFonts w:hint="eastAsia" w:asciiTheme="minorEastAsia" w:hAnsiTheme="minorEastAsia"/>
                <w:szCs w:val="21"/>
              </w:rPr>
              <w:t>Hu Shuyu.</w:t>
            </w:r>
            <w:r>
              <w:rPr>
                <w:rFonts w:hint="eastAsia" w:asciiTheme="minorEastAsia" w:hAnsiTheme="minorEastAsia"/>
                <w:kern w:val="0"/>
                <w:szCs w:val="21"/>
              </w:rPr>
              <w:t>Research on Data Acquisition Algorithms Based on Image Processing and Artificial Intelligence</w:t>
            </w:r>
            <w:r>
              <w:rPr>
                <w:rFonts w:hint="eastAsia"/>
                <w:b/>
                <w:bCs/>
              </w:rPr>
              <w:t>（代表作二）</w:t>
            </w:r>
            <w:r>
              <w:rPr>
                <w:rFonts w:hint="eastAsia" w:asciiTheme="minorEastAsia" w:hAnsiTheme="minorEastAsia"/>
                <w:kern w:val="0"/>
                <w:szCs w:val="21"/>
              </w:rPr>
              <w:t>.</w:t>
            </w:r>
            <w:r>
              <w:rPr>
                <w:rFonts w:cs="AdvTTc7427115" w:asciiTheme="minorEastAsia" w:hAnsiTheme="minorEastAsia"/>
                <w:kern w:val="0"/>
                <w:szCs w:val="21"/>
              </w:rPr>
              <w:t>International Journal of Pattern Recognition</w:t>
            </w:r>
            <w:r>
              <w:rPr>
                <w:rFonts w:hint="eastAsia" w:cs="AdvTTc7427115" w:asciiTheme="minorEastAsia" w:hAnsiTheme="minorEastAsia"/>
                <w:kern w:val="0"/>
                <w:szCs w:val="21"/>
              </w:rPr>
              <w:t xml:space="preserve"> </w:t>
            </w:r>
            <w:r>
              <w:rPr>
                <w:rFonts w:cs="AdvTTc7427115" w:asciiTheme="minorEastAsia" w:hAnsiTheme="minorEastAsia"/>
                <w:kern w:val="0"/>
                <w:szCs w:val="21"/>
              </w:rPr>
              <w:t>and Arti</w:t>
            </w:r>
            <w:r>
              <w:rPr>
                <w:rFonts w:hint="eastAsia" w:cs="AdvTTc7427115" w:asciiTheme="minorEastAsia" w:hAnsiTheme="minorEastAsia"/>
                <w:kern w:val="0"/>
                <w:szCs w:val="21"/>
              </w:rPr>
              <w:t>fi</w:t>
            </w:r>
            <w:r>
              <w:rPr>
                <w:rFonts w:cs="AdvTTc7427115" w:asciiTheme="minorEastAsia" w:hAnsiTheme="minorEastAsia"/>
                <w:kern w:val="0"/>
                <w:szCs w:val="21"/>
              </w:rPr>
              <w:t>cial Intelligence</w:t>
            </w:r>
            <w:r>
              <w:rPr>
                <w:rFonts w:hint="eastAsia" w:cs="AdvTTc7427115" w:asciiTheme="minorEastAsia" w:hAnsiTheme="minorEastAsia"/>
                <w:kern w:val="0"/>
                <w:szCs w:val="21"/>
              </w:rPr>
              <w:t>,</w:t>
            </w:r>
            <w:r>
              <w:rPr>
                <w:rFonts w:asciiTheme="minorEastAsia" w:hAnsiTheme="minorEastAsia"/>
                <w:szCs w:val="21"/>
              </w:rPr>
              <w:t>2020</w:t>
            </w:r>
            <w:r>
              <w:rPr>
                <w:rFonts w:hint="eastAsia" w:asciiTheme="minorEastAsia" w:hAnsiTheme="minorEastAsia"/>
                <w:szCs w:val="21"/>
              </w:rPr>
              <w:t>,34(6):2054016-1-22.（已SCI检索（中科院四区）、EI检索）</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160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rPr>
              <w:t>5-2面试答辩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1601" w:type="dxa"/>
            <w:vAlign w:val="center"/>
          </w:tcPr>
          <w:p w14:paraId="60BCB247">
            <w:pPr>
              <w:adjustRightInd w:val="0"/>
              <w:snapToGrid w:val="0"/>
              <w:spacing w:line="276" w:lineRule="auto"/>
              <w:jc w:val="center"/>
              <w:rPr>
                <w:color w:val="FF0000"/>
                <w:sz w:val="24"/>
              </w:rPr>
            </w:pPr>
          </w:p>
        </w:tc>
      </w:tr>
      <w:bookmarkEnd w:id="90"/>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rPr>
          <w:color w:val="FF0000"/>
        </w:rPr>
      </w:pPr>
      <w:r>
        <w:rPr>
          <w:rFonts w:hint="eastAsia"/>
        </w:rPr>
        <w:t>承诺人签名：        年   月   日       公示时间 ：  年  月  日  至  月   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7FFCA31C-11B2-4BA7-BA09-25CFF4E44750}"/>
  </w:font>
  <w:font w:name="Arial Rounded MT Bold">
    <w:altName w:val="Arial"/>
    <w:panose1 w:val="020F0704030504030204"/>
    <w:charset w:val="00"/>
    <w:family w:val="swiss"/>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2" w:fontKey="{4B0D4D16-B3DC-465F-8F27-5A7B0B1E9EE8}"/>
  </w:font>
  <w:font w:name="方正小标宋简体">
    <w:panose1 w:val="02000000000000000000"/>
    <w:charset w:val="86"/>
    <w:family w:val="script"/>
    <w:pitch w:val="default"/>
    <w:sig w:usb0="00000001" w:usb1="08000000" w:usb2="00000000" w:usb3="00000000" w:csb0="00040000" w:csb1="00000000"/>
    <w:embedRegular r:id="rId3" w:fontKey="{97E3275D-E4C4-4A4B-B59A-DD58CFC2B3AC}"/>
  </w:font>
  <w:font w:name="仿宋">
    <w:panose1 w:val="02010609060101010101"/>
    <w:charset w:val="86"/>
    <w:family w:val="modern"/>
    <w:pitch w:val="default"/>
    <w:sig w:usb0="800002BF" w:usb1="38CF7CFA" w:usb2="00000016" w:usb3="00000000" w:csb0="00040001" w:csb1="00000000"/>
    <w:embedRegular r:id="rId4" w:fontKey="{4B4D6BB7-E2DB-447A-A145-2A89E0DB75DB}"/>
  </w:font>
  <w:font w:name="AdvTTc7427115">
    <w:altName w:val="微软雅黑"/>
    <w:panose1 w:val="00000000000000000000"/>
    <w:charset w:val="86"/>
    <w:family w:val="auto"/>
    <w:pitch w:val="default"/>
    <w:sig w:usb0="00000000" w:usb1="00000000" w:usb2="00000010" w:usb3="00000000" w:csb0="00040000" w:csb1="00000000"/>
    <w:embedRegular r:id="rId5" w:fontKey="{C46F14C4-34F6-4436-81B7-66999FDFA2CD}"/>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4A7A"/>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8BF"/>
    <w:rsid w:val="00064AC9"/>
    <w:rsid w:val="0006507A"/>
    <w:rsid w:val="000660F8"/>
    <w:rsid w:val="0006674C"/>
    <w:rsid w:val="00066899"/>
    <w:rsid w:val="00070039"/>
    <w:rsid w:val="000709A0"/>
    <w:rsid w:val="00071082"/>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85A"/>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133"/>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2984"/>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2C0"/>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09E"/>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D39"/>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08F"/>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2A"/>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3893"/>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277"/>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877"/>
    <w:rsid w:val="00182DBF"/>
    <w:rsid w:val="00182E7D"/>
    <w:rsid w:val="00183C15"/>
    <w:rsid w:val="00183D1C"/>
    <w:rsid w:val="00183ECA"/>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47A"/>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2F3"/>
    <w:rsid w:val="001B769D"/>
    <w:rsid w:val="001B7931"/>
    <w:rsid w:val="001B7CFC"/>
    <w:rsid w:val="001B7D2C"/>
    <w:rsid w:val="001B7FAF"/>
    <w:rsid w:val="001C0CA1"/>
    <w:rsid w:val="001C1241"/>
    <w:rsid w:val="001C1796"/>
    <w:rsid w:val="001C1AE4"/>
    <w:rsid w:val="001C2099"/>
    <w:rsid w:val="001C20A2"/>
    <w:rsid w:val="001C357B"/>
    <w:rsid w:val="001C3D64"/>
    <w:rsid w:val="001C3E2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0E7"/>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0D7C"/>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5667"/>
    <w:rsid w:val="002262D4"/>
    <w:rsid w:val="002269EE"/>
    <w:rsid w:val="00226B4C"/>
    <w:rsid w:val="002270A6"/>
    <w:rsid w:val="00227F6D"/>
    <w:rsid w:val="00230315"/>
    <w:rsid w:val="00230938"/>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C24"/>
    <w:rsid w:val="00257E93"/>
    <w:rsid w:val="0026002C"/>
    <w:rsid w:val="00260E5C"/>
    <w:rsid w:val="0026122C"/>
    <w:rsid w:val="00261692"/>
    <w:rsid w:val="00261EA1"/>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1DF5"/>
    <w:rsid w:val="0028380A"/>
    <w:rsid w:val="00284DB7"/>
    <w:rsid w:val="002862CD"/>
    <w:rsid w:val="00286B0D"/>
    <w:rsid w:val="00286C81"/>
    <w:rsid w:val="002871ED"/>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81A"/>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3BFC"/>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5BE7"/>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7E9"/>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6E51"/>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54"/>
    <w:rsid w:val="00343C74"/>
    <w:rsid w:val="0034412F"/>
    <w:rsid w:val="003447F7"/>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50F9"/>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873B3"/>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5BD"/>
    <w:rsid w:val="003A184B"/>
    <w:rsid w:val="003A2118"/>
    <w:rsid w:val="003A3F1C"/>
    <w:rsid w:val="003A4D64"/>
    <w:rsid w:val="003A650F"/>
    <w:rsid w:val="003A6F5C"/>
    <w:rsid w:val="003A7BC1"/>
    <w:rsid w:val="003A7C6E"/>
    <w:rsid w:val="003B0710"/>
    <w:rsid w:val="003B1110"/>
    <w:rsid w:val="003B2A55"/>
    <w:rsid w:val="003B2BAD"/>
    <w:rsid w:val="003B3172"/>
    <w:rsid w:val="003B3BAD"/>
    <w:rsid w:val="003B3BC4"/>
    <w:rsid w:val="003B3E3E"/>
    <w:rsid w:val="003B40C6"/>
    <w:rsid w:val="003B460D"/>
    <w:rsid w:val="003B4733"/>
    <w:rsid w:val="003B5285"/>
    <w:rsid w:val="003B63FA"/>
    <w:rsid w:val="003B72DD"/>
    <w:rsid w:val="003B7527"/>
    <w:rsid w:val="003B7E0F"/>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2DB8"/>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1708"/>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097"/>
    <w:rsid w:val="00446A35"/>
    <w:rsid w:val="00446BDE"/>
    <w:rsid w:val="00447D29"/>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5D"/>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7E6"/>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3595"/>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956"/>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275A4"/>
    <w:rsid w:val="00530242"/>
    <w:rsid w:val="00530549"/>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6E45"/>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5A2"/>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050"/>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2B24"/>
    <w:rsid w:val="005A3769"/>
    <w:rsid w:val="005A3D94"/>
    <w:rsid w:val="005A47C3"/>
    <w:rsid w:val="005A47C8"/>
    <w:rsid w:val="005A4A50"/>
    <w:rsid w:val="005A51FB"/>
    <w:rsid w:val="005A6645"/>
    <w:rsid w:val="005A6919"/>
    <w:rsid w:val="005A7048"/>
    <w:rsid w:val="005A721A"/>
    <w:rsid w:val="005A7EAD"/>
    <w:rsid w:val="005B0035"/>
    <w:rsid w:val="005B0611"/>
    <w:rsid w:val="005B091D"/>
    <w:rsid w:val="005B0F17"/>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B7798"/>
    <w:rsid w:val="005C210B"/>
    <w:rsid w:val="005C33E5"/>
    <w:rsid w:val="005C3561"/>
    <w:rsid w:val="005C47B1"/>
    <w:rsid w:val="005C4BB5"/>
    <w:rsid w:val="005C58F9"/>
    <w:rsid w:val="005C61D7"/>
    <w:rsid w:val="005C6FC4"/>
    <w:rsid w:val="005C7D7A"/>
    <w:rsid w:val="005D046D"/>
    <w:rsid w:val="005D1C5E"/>
    <w:rsid w:val="005D1D61"/>
    <w:rsid w:val="005D2128"/>
    <w:rsid w:val="005D3423"/>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5B88"/>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29"/>
    <w:rsid w:val="006021FA"/>
    <w:rsid w:val="00602580"/>
    <w:rsid w:val="006031F3"/>
    <w:rsid w:val="00603D68"/>
    <w:rsid w:val="0060406C"/>
    <w:rsid w:val="00604160"/>
    <w:rsid w:val="00605199"/>
    <w:rsid w:val="006053D7"/>
    <w:rsid w:val="006064B7"/>
    <w:rsid w:val="00606CDE"/>
    <w:rsid w:val="0060785E"/>
    <w:rsid w:val="00607D23"/>
    <w:rsid w:val="0061069B"/>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213"/>
    <w:rsid w:val="00627E9F"/>
    <w:rsid w:val="00630427"/>
    <w:rsid w:val="00630A6B"/>
    <w:rsid w:val="00630B07"/>
    <w:rsid w:val="00630F0F"/>
    <w:rsid w:val="00631082"/>
    <w:rsid w:val="00631D25"/>
    <w:rsid w:val="006327D2"/>
    <w:rsid w:val="00632A4F"/>
    <w:rsid w:val="00632C1F"/>
    <w:rsid w:val="00633F98"/>
    <w:rsid w:val="006341AC"/>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A7A"/>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2FB7"/>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59D"/>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262"/>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69B2"/>
    <w:rsid w:val="006F70CA"/>
    <w:rsid w:val="006F7381"/>
    <w:rsid w:val="006F7BCD"/>
    <w:rsid w:val="007004DF"/>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37D"/>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AC1"/>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672B"/>
    <w:rsid w:val="00737009"/>
    <w:rsid w:val="00737462"/>
    <w:rsid w:val="007378EA"/>
    <w:rsid w:val="00737990"/>
    <w:rsid w:val="00737A97"/>
    <w:rsid w:val="0074010D"/>
    <w:rsid w:val="00740CA2"/>
    <w:rsid w:val="00740DCA"/>
    <w:rsid w:val="007414CE"/>
    <w:rsid w:val="0074150E"/>
    <w:rsid w:val="00741A80"/>
    <w:rsid w:val="00741FED"/>
    <w:rsid w:val="00742450"/>
    <w:rsid w:val="007427C0"/>
    <w:rsid w:val="0074347A"/>
    <w:rsid w:val="00743F84"/>
    <w:rsid w:val="00744A24"/>
    <w:rsid w:val="00744FF9"/>
    <w:rsid w:val="00745B08"/>
    <w:rsid w:val="00745C14"/>
    <w:rsid w:val="00746B41"/>
    <w:rsid w:val="00746D47"/>
    <w:rsid w:val="00746E85"/>
    <w:rsid w:val="00747A06"/>
    <w:rsid w:val="00747A4A"/>
    <w:rsid w:val="00747DEE"/>
    <w:rsid w:val="00747E2C"/>
    <w:rsid w:val="00750203"/>
    <w:rsid w:val="00750394"/>
    <w:rsid w:val="00752083"/>
    <w:rsid w:val="00752161"/>
    <w:rsid w:val="00752544"/>
    <w:rsid w:val="00752C21"/>
    <w:rsid w:val="00752D3D"/>
    <w:rsid w:val="00753061"/>
    <w:rsid w:val="007531A7"/>
    <w:rsid w:val="007557BD"/>
    <w:rsid w:val="00755A84"/>
    <w:rsid w:val="00755E3D"/>
    <w:rsid w:val="00756B4A"/>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152"/>
    <w:rsid w:val="007903A0"/>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225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39D7"/>
    <w:rsid w:val="007F507A"/>
    <w:rsid w:val="007F5123"/>
    <w:rsid w:val="007F53DA"/>
    <w:rsid w:val="007F562A"/>
    <w:rsid w:val="007F630B"/>
    <w:rsid w:val="007F69BF"/>
    <w:rsid w:val="007F71BF"/>
    <w:rsid w:val="007F7577"/>
    <w:rsid w:val="007F78AE"/>
    <w:rsid w:val="007F78E6"/>
    <w:rsid w:val="007F7B0C"/>
    <w:rsid w:val="0080034E"/>
    <w:rsid w:val="008003E7"/>
    <w:rsid w:val="008006F1"/>
    <w:rsid w:val="00800ADB"/>
    <w:rsid w:val="008011E3"/>
    <w:rsid w:val="008017C4"/>
    <w:rsid w:val="00801A6F"/>
    <w:rsid w:val="00801C69"/>
    <w:rsid w:val="00801FD5"/>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176CF"/>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2CB0"/>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613"/>
    <w:rsid w:val="008919E7"/>
    <w:rsid w:val="008920E1"/>
    <w:rsid w:val="00892109"/>
    <w:rsid w:val="00893327"/>
    <w:rsid w:val="00894819"/>
    <w:rsid w:val="00894EB7"/>
    <w:rsid w:val="00894FA4"/>
    <w:rsid w:val="008958B4"/>
    <w:rsid w:val="008966F1"/>
    <w:rsid w:val="0089681E"/>
    <w:rsid w:val="0089761E"/>
    <w:rsid w:val="008979CA"/>
    <w:rsid w:val="008A1E34"/>
    <w:rsid w:val="008A20C3"/>
    <w:rsid w:val="008A2374"/>
    <w:rsid w:val="008A3488"/>
    <w:rsid w:val="008A3E11"/>
    <w:rsid w:val="008A5455"/>
    <w:rsid w:val="008A5A90"/>
    <w:rsid w:val="008A5CA1"/>
    <w:rsid w:val="008A624D"/>
    <w:rsid w:val="008A6955"/>
    <w:rsid w:val="008A701C"/>
    <w:rsid w:val="008A7AC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1D"/>
    <w:rsid w:val="00904251"/>
    <w:rsid w:val="009062D8"/>
    <w:rsid w:val="00906812"/>
    <w:rsid w:val="00906966"/>
    <w:rsid w:val="00906D32"/>
    <w:rsid w:val="009077A1"/>
    <w:rsid w:val="00907A25"/>
    <w:rsid w:val="00910428"/>
    <w:rsid w:val="00910904"/>
    <w:rsid w:val="009109AF"/>
    <w:rsid w:val="00911E85"/>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75"/>
    <w:rsid w:val="009B68B7"/>
    <w:rsid w:val="009B68EF"/>
    <w:rsid w:val="009B6C48"/>
    <w:rsid w:val="009B7B75"/>
    <w:rsid w:val="009C0558"/>
    <w:rsid w:val="009C1330"/>
    <w:rsid w:val="009C1BAD"/>
    <w:rsid w:val="009C2343"/>
    <w:rsid w:val="009C267B"/>
    <w:rsid w:val="009C2CBC"/>
    <w:rsid w:val="009C413B"/>
    <w:rsid w:val="009C4361"/>
    <w:rsid w:val="009C4453"/>
    <w:rsid w:val="009C4C3C"/>
    <w:rsid w:val="009C4D16"/>
    <w:rsid w:val="009C5BED"/>
    <w:rsid w:val="009C6289"/>
    <w:rsid w:val="009C6782"/>
    <w:rsid w:val="009C71FD"/>
    <w:rsid w:val="009C7FA3"/>
    <w:rsid w:val="009D019B"/>
    <w:rsid w:val="009D08A8"/>
    <w:rsid w:val="009D1090"/>
    <w:rsid w:val="009D1996"/>
    <w:rsid w:val="009D2F36"/>
    <w:rsid w:val="009D30C7"/>
    <w:rsid w:val="009D4297"/>
    <w:rsid w:val="009D4EC6"/>
    <w:rsid w:val="009D5562"/>
    <w:rsid w:val="009D6838"/>
    <w:rsid w:val="009D6C0A"/>
    <w:rsid w:val="009D7689"/>
    <w:rsid w:val="009D7A14"/>
    <w:rsid w:val="009E0122"/>
    <w:rsid w:val="009E17BA"/>
    <w:rsid w:val="009E1F70"/>
    <w:rsid w:val="009E4C92"/>
    <w:rsid w:val="009E52EA"/>
    <w:rsid w:val="009E5395"/>
    <w:rsid w:val="009E58FC"/>
    <w:rsid w:val="009E5AD2"/>
    <w:rsid w:val="009E6998"/>
    <w:rsid w:val="009E69DA"/>
    <w:rsid w:val="009E7933"/>
    <w:rsid w:val="009E7954"/>
    <w:rsid w:val="009E7ED3"/>
    <w:rsid w:val="009F0065"/>
    <w:rsid w:val="009F06E6"/>
    <w:rsid w:val="009F0E48"/>
    <w:rsid w:val="009F0F80"/>
    <w:rsid w:val="009F0F82"/>
    <w:rsid w:val="009F11FF"/>
    <w:rsid w:val="009F1461"/>
    <w:rsid w:val="009F1569"/>
    <w:rsid w:val="009F17A7"/>
    <w:rsid w:val="009F19F2"/>
    <w:rsid w:val="009F1E7D"/>
    <w:rsid w:val="009F2DC1"/>
    <w:rsid w:val="009F38BF"/>
    <w:rsid w:val="009F3BBE"/>
    <w:rsid w:val="009F6259"/>
    <w:rsid w:val="009F6639"/>
    <w:rsid w:val="009F66D4"/>
    <w:rsid w:val="009F6F4B"/>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27B2"/>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306D"/>
    <w:rsid w:val="00A54777"/>
    <w:rsid w:val="00A54A18"/>
    <w:rsid w:val="00A54CC9"/>
    <w:rsid w:val="00A552DB"/>
    <w:rsid w:val="00A5545B"/>
    <w:rsid w:val="00A555D7"/>
    <w:rsid w:val="00A55EDA"/>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3676"/>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6A2"/>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A0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0355"/>
    <w:rsid w:val="00AE12B7"/>
    <w:rsid w:val="00AE1D78"/>
    <w:rsid w:val="00AE2942"/>
    <w:rsid w:val="00AE3290"/>
    <w:rsid w:val="00AE44B0"/>
    <w:rsid w:val="00AE4850"/>
    <w:rsid w:val="00AE4967"/>
    <w:rsid w:val="00AE4D39"/>
    <w:rsid w:val="00AE5A73"/>
    <w:rsid w:val="00AE5E8D"/>
    <w:rsid w:val="00AE76F5"/>
    <w:rsid w:val="00AF0953"/>
    <w:rsid w:val="00AF1007"/>
    <w:rsid w:val="00AF13E9"/>
    <w:rsid w:val="00AF17B1"/>
    <w:rsid w:val="00AF17F7"/>
    <w:rsid w:val="00AF18EB"/>
    <w:rsid w:val="00AF24AD"/>
    <w:rsid w:val="00AF293A"/>
    <w:rsid w:val="00AF35F1"/>
    <w:rsid w:val="00AF3651"/>
    <w:rsid w:val="00AF380E"/>
    <w:rsid w:val="00AF3954"/>
    <w:rsid w:val="00AF3D7A"/>
    <w:rsid w:val="00AF3DCA"/>
    <w:rsid w:val="00AF41C5"/>
    <w:rsid w:val="00AF5422"/>
    <w:rsid w:val="00AF5AA9"/>
    <w:rsid w:val="00AF6640"/>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5CAD"/>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270"/>
    <w:rsid w:val="00B15ED7"/>
    <w:rsid w:val="00B16123"/>
    <w:rsid w:val="00B16683"/>
    <w:rsid w:val="00B16945"/>
    <w:rsid w:val="00B178FF"/>
    <w:rsid w:val="00B20F6A"/>
    <w:rsid w:val="00B2159C"/>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4BA"/>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51D"/>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5C"/>
    <w:rsid w:val="00C25F97"/>
    <w:rsid w:val="00C26FD1"/>
    <w:rsid w:val="00C2775D"/>
    <w:rsid w:val="00C27CB0"/>
    <w:rsid w:val="00C30494"/>
    <w:rsid w:val="00C30CEA"/>
    <w:rsid w:val="00C32B0F"/>
    <w:rsid w:val="00C334F9"/>
    <w:rsid w:val="00C33CD0"/>
    <w:rsid w:val="00C33E06"/>
    <w:rsid w:val="00C33F5C"/>
    <w:rsid w:val="00C33F76"/>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1A44"/>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0D4"/>
    <w:rsid w:val="00CA526C"/>
    <w:rsid w:val="00CA532C"/>
    <w:rsid w:val="00CA58EF"/>
    <w:rsid w:val="00CA5B84"/>
    <w:rsid w:val="00CA630A"/>
    <w:rsid w:val="00CA64C0"/>
    <w:rsid w:val="00CA698B"/>
    <w:rsid w:val="00CB1937"/>
    <w:rsid w:val="00CB2343"/>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1C6A"/>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84"/>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433"/>
    <w:rsid w:val="00D26613"/>
    <w:rsid w:val="00D269F1"/>
    <w:rsid w:val="00D27939"/>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2F31"/>
    <w:rsid w:val="00D533C9"/>
    <w:rsid w:val="00D533ED"/>
    <w:rsid w:val="00D53E79"/>
    <w:rsid w:val="00D5481C"/>
    <w:rsid w:val="00D550F4"/>
    <w:rsid w:val="00D561DA"/>
    <w:rsid w:val="00D5634E"/>
    <w:rsid w:val="00D565D1"/>
    <w:rsid w:val="00D568B3"/>
    <w:rsid w:val="00D56D5A"/>
    <w:rsid w:val="00D600FA"/>
    <w:rsid w:val="00D6057D"/>
    <w:rsid w:val="00D6173A"/>
    <w:rsid w:val="00D61B0D"/>
    <w:rsid w:val="00D61D55"/>
    <w:rsid w:val="00D634ED"/>
    <w:rsid w:val="00D66382"/>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5EEF"/>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56C"/>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5B2A"/>
    <w:rsid w:val="00DB61B3"/>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0B5F"/>
    <w:rsid w:val="00DE12B3"/>
    <w:rsid w:val="00DE2205"/>
    <w:rsid w:val="00DE2944"/>
    <w:rsid w:val="00DE3B4A"/>
    <w:rsid w:val="00DE3CCD"/>
    <w:rsid w:val="00DE413A"/>
    <w:rsid w:val="00DE4AA1"/>
    <w:rsid w:val="00DE55D0"/>
    <w:rsid w:val="00DE5C8D"/>
    <w:rsid w:val="00DE5FAC"/>
    <w:rsid w:val="00DE64F8"/>
    <w:rsid w:val="00DE68FB"/>
    <w:rsid w:val="00DF0298"/>
    <w:rsid w:val="00DF1BBA"/>
    <w:rsid w:val="00DF2801"/>
    <w:rsid w:val="00DF2E4A"/>
    <w:rsid w:val="00DF3517"/>
    <w:rsid w:val="00DF3D6E"/>
    <w:rsid w:val="00DF427C"/>
    <w:rsid w:val="00DF4925"/>
    <w:rsid w:val="00DF4CD9"/>
    <w:rsid w:val="00DF56B3"/>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5749"/>
    <w:rsid w:val="00E065FD"/>
    <w:rsid w:val="00E06CDB"/>
    <w:rsid w:val="00E07B43"/>
    <w:rsid w:val="00E10AB8"/>
    <w:rsid w:val="00E10D7B"/>
    <w:rsid w:val="00E12450"/>
    <w:rsid w:val="00E134C0"/>
    <w:rsid w:val="00E13CF5"/>
    <w:rsid w:val="00E13D56"/>
    <w:rsid w:val="00E146F4"/>
    <w:rsid w:val="00E14D37"/>
    <w:rsid w:val="00E1561E"/>
    <w:rsid w:val="00E1570D"/>
    <w:rsid w:val="00E160B3"/>
    <w:rsid w:val="00E20AF2"/>
    <w:rsid w:val="00E21265"/>
    <w:rsid w:val="00E21BE7"/>
    <w:rsid w:val="00E22926"/>
    <w:rsid w:val="00E235EC"/>
    <w:rsid w:val="00E247DD"/>
    <w:rsid w:val="00E24C98"/>
    <w:rsid w:val="00E24F2F"/>
    <w:rsid w:val="00E253FC"/>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253"/>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4E30"/>
    <w:rsid w:val="00E95AD7"/>
    <w:rsid w:val="00E95B80"/>
    <w:rsid w:val="00E9621C"/>
    <w:rsid w:val="00E966C4"/>
    <w:rsid w:val="00E969FC"/>
    <w:rsid w:val="00E972C4"/>
    <w:rsid w:val="00EA0B1D"/>
    <w:rsid w:val="00EA0E2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3C09"/>
    <w:rsid w:val="00ED477A"/>
    <w:rsid w:val="00ED4E12"/>
    <w:rsid w:val="00ED6713"/>
    <w:rsid w:val="00ED7050"/>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3D"/>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0F80"/>
    <w:rsid w:val="00F011F6"/>
    <w:rsid w:val="00F01D41"/>
    <w:rsid w:val="00F025F9"/>
    <w:rsid w:val="00F036C1"/>
    <w:rsid w:val="00F03800"/>
    <w:rsid w:val="00F040C0"/>
    <w:rsid w:val="00F04409"/>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B57"/>
    <w:rsid w:val="00F46C7F"/>
    <w:rsid w:val="00F47102"/>
    <w:rsid w:val="00F472BB"/>
    <w:rsid w:val="00F477BC"/>
    <w:rsid w:val="00F50383"/>
    <w:rsid w:val="00F505C8"/>
    <w:rsid w:val="00F5060C"/>
    <w:rsid w:val="00F50C16"/>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087"/>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85E"/>
    <w:rsid w:val="00F91C0B"/>
    <w:rsid w:val="00F92086"/>
    <w:rsid w:val="00F920EC"/>
    <w:rsid w:val="00F925B9"/>
    <w:rsid w:val="00F92747"/>
    <w:rsid w:val="00F92CC6"/>
    <w:rsid w:val="00F92D46"/>
    <w:rsid w:val="00F931B3"/>
    <w:rsid w:val="00F93C2C"/>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BF4"/>
    <w:rsid w:val="00FA7FA6"/>
    <w:rsid w:val="00FB043C"/>
    <w:rsid w:val="00FB05DC"/>
    <w:rsid w:val="00FB2BFE"/>
    <w:rsid w:val="00FB3D55"/>
    <w:rsid w:val="00FB3FE2"/>
    <w:rsid w:val="00FB463B"/>
    <w:rsid w:val="00FB4B19"/>
    <w:rsid w:val="00FB54AB"/>
    <w:rsid w:val="00FB5506"/>
    <w:rsid w:val="00FB5B8D"/>
    <w:rsid w:val="00FB65D8"/>
    <w:rsid w:val="00FB6B43"/>
    <w:rsid w:val="00FB717A"/>
    <w:rsid w:val="00FB7D9D"/>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4BE"/>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075B"/>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6CF"/>
    <w:rsid w:val="00FF0CF0"/>
    <w:rsid w:val="00FF2DD0"/>
    <w:rsid w:val="00FF2FB2"/>
    <w:rsid w:val="00FF4D38"/>
    <w:rsid w:val="00FF685E"/>
    <w:rsid w:val="00FF6C83"/>
    <w:rsid w:val="00FF72C2"/>
    <w:rsid w:val="00FF7512"/>
    <w:rsid w:val="00FF7F2F"/>
    <w:rsid w:val="06AA71FC"/>
    <w:rsid w:val="0B765D27"/>
    <w:rsid w:val="0B826B70"/>
    <w:rsid w:val="0CA42D4A"/>
    <w:rsid w:val="120310A6"/>
    <w:rsid w:val="15331020"/>
    <w:rsid w:val="15DE6CEC"/>
    <w:rsid w:val="1A352CAC"/>
    <w:rsid w:val="1E446A54"/>
    <w:rsid w:val="240A7C3D"/>
    <w:rsid w:val="246D6BB2"/>
    <w:rsid w:val="25B2301B"/>
    <w:rsid w:val="281D7F89"/>
    <w:rsid w:val="2A772858"/>
    <w:rsid w:val="2BE9306B"/>
    <w:rsid w:val="2C852B16"/>
    <w:rsid w:val="2F611AB1"/>
    <w:rsid w:val="3E104D62"/>
    <w:rsid w:val="3EB61481"/>
    <w:rsid w:val="3F3DCAAD"/>
    <w:rsid w:val="40DB2C76"/>
    <w:rsid w:val="44621D74"/>
    <w:rsid w:val="458D6C93"/>
    <w:rsid w:val="45AF476D"/>
    <w:rsid w:val="4D534390"/>
    <w:rsid w:val="4E4D5781"/>
    <w:rsid w:val="4F8C6B6C"/>
    <w:rsid w:val="5084660D"/>
    <w:rsid w:val="54380D30"/>
    <w:rsid w:val="565F6965"/>
    <w:rsid w:val="5A243D5C"/>
    <w:rsid w:val="5A706D61"/>
    <w:rsid w:val="6093187E"/>
    <w:rsid w:val="66D439F4"/>
    <w:rsid w:val="670026AE"/>
    <w:rsid w:val="67DC0040"/>
    <w:rsid w:val="6AEE5503"/>
    <w:rsid w:val="6E7FD857"/>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iPriority="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3"/>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te Heading"/>
    <w:basedOn w:val="1"/>
    <w:next w:val="1"/>
    <w:link w:val="12"/>
    <w:semiHidden/>
    <w:unhideWhenUsed/>
    <w:qFormat/>
    <w:uiPriority w:val="0"/>
    <w:pPr>
      <w:jc w:val="center"/>
    </w:pPr>
    <w:rPr>
      <w:rFonts w:ascii="Arial Rounded MT Bold" w:hAnsi="Arial Rounded MT Bold" w:eastAsiaTheme="minorEastAsia" w:cstheme="minorBidi"/>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rFonts w:ascii="Times New Roman" w:hAnsi="Times New Roman" w:eastAsia="宋体" w:cs="Times New Roman"/>
      <w:sz w:val="18"/>
      <w:szCs w:val="18"/>
    </w:rPr>
  </w:style>
  <w:style w:type="character" w:customStyle="1" w:styleId="10">
    <w:name w:val="页脚 字符"/>
    <w:basedOn w:val="8"/>
    <w:link w:val="4"/>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 w:type="character" w:customStyle="1" w:styleId="12">
    <w:name w:val="注释标题 字符"/>
    <w:basedOn w:val="8"/>
    <w:link w:val="3"/>
    <w:semiHidden/>
    <w:qFormat/>
    <w:uiPriority w:val="0"/>
    <w:rPr>
      <w:rFonts w:ascii="Arial Rounded MT Bold" w:hAnsi="Arial Rounded MT Bold" w:eastAsiaTheme="minorEastAsia" w:cstheme="minorBidi"/>
      <w:kern w:val="2"/>
      <w:sz w:val="21"/>
      <w:szCs w:val="24"/>
    </w:rPr>
  </w:style>
  <w:style w:type="character" w:customStyle="1" w:styleId="13">
    <w:name w:val="标题 1 字符"/>
    <w:basedOn w:val="8"/>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5744</Words>
  <Characters>8859</Characters>
  <Lines>197</Lines>
  <Paragraphs>153</Paragraphs>
  <TotalTime>2040</TotalTime>
  <ScaleCrop>false</ScaleCrop>
  <LinksUpToDate>false</LinksUpToDate>
  <CharactersWithSpaces>9257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2025-09-30T13:12:58Z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